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C0" w:rsidRDefault="00CA1FC0" w:rsidP="00CA1FC0">
      <w:pPr>
        <w:pStyle w:val="Heading1"/>
      </w:pPr>
    </w:p>
    <w:p w:rsidR="00CA1FC0" w:rsidRDefault="00CA1FC0" w:rsidP="00CA1FC0">
      <w:pPr>
        <w:pStyle w:val="Heading1"/>
      </w:pPr>
    </w:p>
    <w:p w:rsidR="00BC5D90" w:rsidRDefault="00AF30CE" w:rsidP="00CA1FC0">
      <w:pPr>
        <w:pStyle w:val="Heading1"/>
        <w:rPr>
          <w:sz w:val="40"/>
          <w:szCs w:val="40"/>
        </w:rPr>
      </w:pPr>
      <w:r w:rsidRPr="00CA1FC0">
        <w:rPr>
          <w:sz w:val="40"/>
          <w:szCs w:val="40"/>
        </w:rPr>
        <w:t xml:space="preserve">Sample language and examples for </w:t>
      </w:r>
      <w:r w:rsidR="00915A1C">
        <w:rPr>
          <w:sz w:val="40"/>
          <w:szCs w:val="40"/>
        </w:rPr>
        <w:t>PBDEs free</w:t>
      </w:r>
      <w:r w:rsidR="00BC5D90">
        <w:rPr>
          <w:sz w:val="40"/>
          <w:szCs w:val="40"/>
        </w:rPr>
        <w:t xml:space="preserve"> Environmental Preference (</w:t>
      </w:r>
      <w:r w:rsidR="00915A1C">
        <w:rPr>
          <w:sz w:val="40"/>
          <w:szCs w:val="40"/>
        </w:rPr>
        <w:t>PBDEs</w:t>
      </w:r>
      <w:r w:rsidR="00BC5D90">
        <w:rPr>
          <w:sz w:val="40"/>
          <w:szCs w:val="40"/>
        </w:rPr>
        <w:t xml:space="preserve"> EP) </w:t>
      </w:r>
    </w:p>
    <w:p w:rsidR="00AF30CE" w:rsidRPr="00BC5D90" w:rsidRDefault="00BC5D90" w:rsidP="00CA1FC0">
      <w:pPr>
        <w:pStyle w:val="Heading1"/>
        <w:rPr>
          <w:sz w:val="24"/>
          <w:szCs w:val="24"/>
        </w:rPr>
      </w:pPr>
      <w:r w:rsidRPr="00BC5D90">
        <w:rPr>
          <w:sz w:val="24"/>
          <w:szCs w:val="24"/>
        </w:rPr>
        <w:t xml:space="preserve">-For convenience, This Includes PCBs language and examples, if necessary, as well. See the </w:t>
      </w:r>
      <w:hyperlink r:id="rId7" w:history="1">
        <w:r w:rsidRPr="00B3263A">
          <w:rPr>
            <w:rStyle w:val="Hyperlink"/>
            <w:sz w:val="24"/>
            <w:szCs w:val="24"/>
          </w:rPr>
          <w:t>PCBs Desk Aid</w:t>
        </w:r>
      </w:hyperlink>
      <w:r w:rsidRPr="00BC5D90">
        <w:rPr>
          <w:sz w:val="24"/>
          <w:szCs w:val="24"/>
        </w:rPr>
        <w:t xml:space="preserve"> for more PCBs information-</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rsidR="004569FF" w:rsidRPr="004569FF" w:rsidRDefault="000C3AAE" w:rsidP="004569FF">
      <w:pPr>
        <w:numPr>
          <w:ilvl w:val="0"/>
          <w:numId w:val="12"/>
        </w:numPr>
        <w:spacing w:after="0" w:line="240" w:lineRule="auto"/>
        <w:rPr>
          <w:rFonts w:cstheme="minorHAnsi"/>
          <w:lang w:bidi="en-US"/>
        </w:rPr>
      </w:pPr>
      <w:hyperlink r:id="rId8" w:history="1">
        <w:r w:rsidRPr="000C3AAE">
          <w:rPr>
            <w:rStyle w:val="Hyperlink"/>
            <w:rFonts w:cstheme="minorHAnsi"/>
            <w:lang w:bidi="en-US"/>
          </w:rPr>
          <w:t>RCW 70.76</w:t>
        </w:r>
      </w:hyperlink>
    </w:p>
    <w:p w:rsidR="006671FA" w:rsidRDefault="006671FA" w:rsidP="006671FA">
      <w:pPr>
        <w:spacing w:after="0" w:line="240" w:lineRule="auto"/>
        <w:rPr>
          <w:rFonts w:cstheme="minorHAnsi"/>
          <w:b/>
          <w:sz w:val="24"/>
          <w:szCs w:val="24"/>
        </w:rPr>
      </w:pPr>
      <w:bookmarkStart w:id="0" w:name="_GoBack"/>
      <w:bookmarkEnd w:id="0"/>
    </w:p>
    <w:p w:rsidR="006671FA" w:rsidRDefault="006671FA" w:rsidP="006671FA">
      <w:pPr>
        <w:rPr>
          <w:b/>
          <w:smallCaps/>
          <w:color w:val="FFFFFF" w:themeColor="background1"/>
          <w:sz w:val="28"/>
          <w:szCs w:val="28"/>
        </w:rPr>
      </w:pPr>
      <w:r>
        <w:rPr>
          <w:b/>
          <w:smallCaps/>
          <w:color w:val="FFFFFF" w:themeColor="background1"/>
          <w:sz w:val="28"/>
          <w:szCs w:val="28"/>
          <w:highlight w:val="black"/>
        </w:rPr>
        <w:t xml:space="preserve">About </w:t>
      </w:r>
      <w:r w:rsidR="00DF7798">
        <w:rPr>
          <w:b/>
          <w:smallCaps/>
          <w:color w:val="FFFFFF" w:themeColor="background1"/>
          <w:sz w:val="28"/>
          <w:szCs w:val="28"/>
          <w:highlight w:val="black"/>
        </w:rPr>
        <w:t>PBDEs</w:t>
      </w:r>
      <w:r w:rsidRPr="006671FA">
        <w:rPr>
          <w:b/>
          <w:smallCaps/>
          <w:color w:val="FFFFFF" w:themeColor="background1"/>
          <w:sz w:val="28"/>
          <w:szCs w:val="28"/>
          <w:highlight w:val="black"/>
        </w:rPr>
        <w:t>:</w:t>
      </w:r>
    </w:p>
    <w:p w:rsidR="007C09B3" w:rsidRPr="00063336"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 xml:space="preserve">What </w:t>
      </w:r>
      <w:r w:rsidR="00DF7798">
        <w:rPr>
          <w:rFonts w:eastAsia="Times New Roman" w:cstheme="minorHAnsi"/>
          <w:b/>
          <w:bCs/>
          <w:color w:val="562465"/>
          <w:sz w:val="28"/>
          <w:szCs w:val="28"/>
        </w:rPr>
        <w:t>are PDBEs</w:t>
      </w:r>
      <w:r w:rsidRPr="00063336">
        <w:rPr>
          <w:rFonts w:eastAsia="Times New Roman" w:cstheme="minorHAnsi"/>
          <w:b/>
          <w:bCs/>
          <w:color w:val="562465"/>
          <w:sz w:val="28"/>
          <w:szCs w:val="28"/>
        </w:rPr>
        <w:t>?</w:t>
      </w:r>
    </w:p>
    <w:p w:rsidR="00063336" w:rsidRPr="00063336" w:rsidRDefault="00DF7798" w:rsidP="007C09B3">
      <w:pPr>
        <w:shd w:val="clear" w:color="auto" w:fill="FFFFFF"/>
        <w:spacing w:after="0" w:line="240" w:lineRule="auto"/>
        <w:rPr>
          <w:rFonts w:eastAsia="Times New Roman" w:cstheme="minorHAnsi"/>
          <w:color w:val="333333"/>
          <w:sz w:val="24"/>
          <w:szCs w:val="24"/>
        </w:rPr>
      </w:pPr>
      <w:r w:rsidRPr="00DF7798">
        <w:rPr>
          <w:rFonts w:cstheme="minorHAnsi"/>
          <w:color w:val="333333"/>
          <w:sz w:val="24"/>
          <w:szCs w:val="24"/>
          <w:shd w:val="clear" w:color="auto" w:fill="FFFFFF"/>
        </w:rPr>
        <w:t xml:space="preserve">PBDEs, or </w:t>
      </w:r>
      <w:proofErr w:type="spellStart"/>
      <w:r w:rsidRPr="00DF7798">
        <w:rPr>
          <w:rFonts w:cstheme="minorHAnsi"/>
          <w:color w:val="333333"/>
          <w:sz w:val="24"/>
          <w:szCs w:val="24"/>
          <w:shd w:val="clear" w:color="auto" w:fill="FFFFFF"/>
        </w:rPr>
        <w:t>polybrominated</w:t>
      </w:r>
      <w:proofErr w:type="spellEnd"/>
      <w:r w:rsidRPr="00DF7798">
        <w:rPr>
          <w:rFonts w:cstheme="minorHAnsi"/>
          <w:color w:val="333333"/>
          <w:sz w:val="24"/>
          <w:szCs w:val="24"/>
          <w:shd w:val="clear" w:color="auto" w:fill="FFFFFF"/>
        </w:rPr>
        <w:t xml:space="preserve"> diphenyl ethers, are industrial toxic flame retardant chemicals used in consumer electronics, furniture, and mattresses. PBDEs are no longer produced in the U.S. but are still present in many items in our homes and elsewhere.</w:t>
      </w: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rsidR="00063336" w:rsidRPr="00063336" w:rsidRDefault="00DF7798" w:rsidP="00DF7798">
      <w:p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PBDEs have been widely detected in house dust as well as indoor air because they migrate out of products like furniture and electronics in our homes. Studies in the U.S., Europe, and Asia have found PBDEs in fish, meat, eggs, fruits, vegetables, and infant formula</w:t>
      </w:r>
      <w:proofErr w:type="gramStart"/>
      <w:r w:rsidRPr="00DF7798">
        <w:rPr>
          <w:rFonts w:eastAsia="Times New Roman" w:cstheme="minorHAnsi"/>
          <w:color w:val="333333"/>
          <w:sz w:val="24"/>
          <w:szCs w:val="24"/>
        </w:rPr>
        <w:t>.</w:t>
      </w:r>
      <w:r w:rsidR="00063336" w:rsidRPr="00063336">
        <w:rPr>
          <w:rFonts w:eastAsia="Times New Roman" w:cstheme="minorHAnsi"/>
          <w:color w:val="333333"/>
          <w:sz w:val="24"/>
          <w:szCs w:val="24"/>
        </w:rPr>
        <w:t>.</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PBDEs are in blood, breastmilk, and umbilical cord blood.</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Laboratory animals exposed to PBDEs show deficits in learning and memory.</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Children with higher prenatal exposure to PBDEs have been found in several studies to have lower IQ. Exposure has also been linked to hyperactivity, poor attention, and slower motor development.</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PBDEs affect thyroid hormone levels in laboratory animals.</w:t>
      </w:r>
    </w:p>
    <w:p w:rsidR="007C09B3" w:rsidRPr="00DF7798" w:rsidRDefault="007C09B3" w:rsidP="00DF7798">
      <w:pPr>
        <w:shd w:val="clear" w:color="auto" w:fill="FFFFFF"/>
        <w:spacing w:after="0" w:line="240" w:lineRule="auto"/>
        <w:ind w:left="720"/>
        <w:rPr>
          <w:rFonts w:eastAsia="Times New Roman" w:cstheme="minorHAnsi"/>
          <w:color w:val="333333"/>
          <w:sz w:val="24"/>
          <w:szCs w:val="24"/>
        </w:rPr>
      </w:pP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What can government and industry do?</w:t>
      </w:r>
    </w:p>
    <w:p w:rsidR="00DF7798" w:rsidRPr="00DF7798" w:rsidRDefault="00DF7798" w:rsidP="00DF7798">
      <w:pPr>
        <w:shd w:val="clear" w:color="auto" w:fill="FFFFFF"/>
        <w:spacing w:after="0" w:line="240" w:lineRule="auto"/>
        <w:outlineLvl w:val="1"/>
        <w:rPr>
          <w:rFonts w:eastAsia="Times New Roman" w:cstheme="minorHAnsi"/>
          <w:color w:val="333333"/>
          <w:sz w:val="24"/>
          <w:szCs w:val="24"/>
        </w:rPr>
      </w:pPr>
      <w:r w:rsidRPr="00DF7798">
        <w:rPr>
          <w:rFonts w:eastAsia="Times New Roman" w:cstheme="minorHAnsi"/>
          <w:color w:val="333333"/>
          <w:sz w:val="24"/>
          <w:szCs w:val="24"/>
        </w:rPr>
        <w:t>There are three common mixtures of these chemicals—</w:t>
      </w:r>
      <w:proofErr w:type="spellStart"/>
      <w:r w:rsidRPr="00DF7798">
        <w:rPr>
          <w:rFonts w:eastAsia="Times New Roman" w:cstheme="minorHAnsi"/>
          <w:color w:val="333333"/>
          <w:sz w:val="24"/>
          <w:szCs w:val="24"/>
        </w:rPr>
        <w:t>penta</w:t>
      </w:r>
      <w:proofErr w:type="spellEnd"/>
      <w:r w:rsidRPr="00DF7798">
        <w:rPr>
          <w:rFonts w:eastAsia="Times New Roman" w:cstheme="minorHAnsi"/>
          <w:color w:val="333333"/>
          <w:sz w:val="24"/>
          <w:szCs w:val="24"/>
        </w:rPr>
        <w:t xml:space="preserve">, </w:t>
      </w:r>
      <w:proofErr w:type="spellStart"/>
      <w:r w:rsidRPr="00DF7798">
        <w:rPr>
          <w:rFonts w:eastAsia="Times New Roman" w:cstheme="minorHAnsi"/>
          <w:color w:val="333333"/>
          <w:sz w:val="24"/>
          <w:szCs w:val="24"/>
        </w:rPr>
        <w:t>octa</w:t>
      </w:r>
      <w:proofErr w:type="spellEnd"/>
      <w:r w:rsidRPr="00DF7798">
        <w:rPr>
          <w:rFonts w:eastAsia="Times New Roman" w:cstheme="minorHAnsi"/>
          <w:color w:val="333333"/>
          <w:sz w:val="24"/>
          <w:szCs w:val="24"/>
        </w:rPr>
        <w:t xml:space="preserve">, and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w:t>
      </w:r>
    </w:p>
    <w:p w:rsidR="00DF7798" w:rsidRPr="00DF7798" w:rsidRDefault="00DF7798" w:rsidP="00DF7798">
      <w:pPr>
        <w:numPr>
          <w:ilvl w:val="0"/>
          <w:numId w:val="13"/>
        </w:numPr>
        <w:shd w:val="clear" w:color="auto" w:fill="FFFFFF"/>
        <w:spacing w:after="0" w:line="240" w:lineRule="auto"/>
        <w:outlineLvl w:val="1"/>
        <w:rPr>
          <w:rFonts w:eastAsia="Times New Roman" w:cstheme="minorHAnsi"/>
          <w:color w:val="333333"/>
          <w:sz w:val="24"/>
          <w:szCs w:val="24"/>
        </w:rPr>
      </w:pPr>
      <w:r w:rsidRPr="00DF7798">
        <w:rPr>
          <w:rFonts w:eastAsia="Times New Roman" w:cstheme="minorHAnsi"/>
          <w:color w:val="333333"/>
          <w:sz w:val="24"/>
          <w:szCs w:val="24"/>
        </w:rPr>
        <w:t xml:space="preserve">Penta- and </w:t>
      </w:r>
      <w:proofErr w:type="spellStart"/>
      <w:r w:rsidRPr="00DF7798">
        <w:rPr>
          <w:rFonts w:eastAsia="Times New Roman" w:cstheme="minorHAnsi"/>
          <w:color w:val="333333"/>
          <w:sz w:val="24"/>
          <w:szCs w:val="24"/>
        </w:rPr>
        <w:t>octa</w:t>
      </w:r>
      <w:proofErr w:type="spellEnd"/>
      <w:r w:rsidRPr="00DF7798">
        <w:rPr>
          <w:rFonts w:eastAsia="Times New Roman" w:cstheme="minorHAnsi"/>
          <w:color w:val="333333"/>
          <w:sz w:val="24"/>
          <w:szCs w:val="24"/>
        </w:rPr>
        <w:t xml:space="preserve">-BDEs were the first to be phased out, with </w:t>
      </w:r>
      <w:proofErr w:type="spellStart"/>
      <w:r w:rsidRPr="00DF7798">
        <w:rPr>
          <w:rFonts w:eastAsia="Times New Roman" w:cstheme="minorHAnsi"/>
          <w:color w:val="333333"/>
          <w:sz w:val="24"/>
          <w:szCs w:val="24"/>
        </w:rPr>
        <w:t>penta</w:t>
      </w:r>
      <w:proofErr w:type="spellEnd"/>
      <w:r w:rsidRPr="00DF7798">
        <w:rPr>
          <w:rFonts w:eastAsia="Times New Roman" w:cstheme="minorHAnsi"/>
          <w:color w:val="333333"/>
          <w:sz w:val="24"/>
          <w:szCs w:val="24"/>
        </w:rPr>
        <w:t xml:space="preserve"> the form widely used in foam for furniture and children’s products.</w:t>
      </w:r>
    </w:p>
    <w:p w:rsidR="00DF7798" w:rsidRPr="00DF7798" w:rsidRDefault="00DF7798" w:rsidP="00DF7798">
      <w:pPr>
        <w:numPr>
          <w:ilvl w:val="0"/>
          <w:numId w:val="13"/>
        </w:numPr>
        <w:shd w:val="clear" w:color="auto" w:fill="FFFFFF"/>
        <w:spacing w:after="0" w:line="240" w:lineRule="auto"/>
        <w:outlineLvl w:val="1"/>
        <w:rPr>
          <w:rFonts w:eastAsia="Times New Roman" w:cstheme="minorHAnsi"/>
          <w:color w:val="333333"/>
          <w:sz w:val="24"/>
          <w:szCs w:val="24"/>
        </w:rPr>
      </w:pP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-BDE, previously the dominant flame retardant in television enclosures and also used on textiles, was phased out by industry after several states, including Washington, passed bans. There is no prohibition on articles containing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 coming into the U.S., though they are prohibited for sale in states with bans.</w:t>
      </w:r>
    </w:p>
    <w:p w:rsidR="00DF7798" w:rsidRPr="00DF7798" w:rsidRDefault="00DF7798" w:rsidP="00DF7798">
      <w:pPr>
        <w:shd w:val="clear" w:color="auto" w:fill="FFFFFF"/>
        <w:spacing w:after="0" w:line="240" w:lineRule="auto"/>
        <w:outlineLvl w:val="1"/>
        <w:rPr>
          <w:rFonts w:eastAsia="Times New Roman" w:cstheme="minorHAnsi"/>
          <w:color w:val="333333"/>
          <w:sz w:val="24"/>
          <w:szCs w:val="24"/>
        </w:rPr>
      </w:pPr>
      <w:r w:rsidRPr="00DF7798">
        <w:rPr>
          <w:rFonts w:eastAsia="Times New Roman" w:cstheme="minorHAnsi"/>
          <w:color w:val="333333"/>
          <w:sz w:val="24"/>
          <w:szCs w:val="24"/>
        </w:rPr>
        <w:t xml:space="preserve">Twelve U.S. states have passed legislation to ban penta- and </w:t>
      </w:r>
      <w:proofErr w:type="spellStart"/>
      <w:r w:rsidRPr="00DF7798">
        <w:rPr>
          <w:rFonts w:eastAsia="Times New Roman" w:cstheme="minorHAnsi"/>
          <w:color w:val="333333"/>
          <w:sz w:val="24"/>
          <w:szCs w:val="24"/>
        </w:rPr>
        <w:t>octa</w:t>
      </w:r>
      <w:proofErr w:type="spellEnd"/>
      <w:r w:rsidRPr="00DF7798">
        <w:rPr>
          <w:rFonts w:eastAsia="Times New Roman" w:cstheme="minorHAnsi"/>
          <w:color w:val="333333"/>
          <w:sz w:val="24"/>
          <w:szCs w:val="24"/>
        </w:rPr>
        <w:t xml:space="preserve">-BDEs, and four of them also banned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-BDE. In December 2009, the only two U.S. makers of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-BDE and its largest importer voluntarily </w:t>
      </w:r>
      <w:hyperlink r:id="rId9" w:history="1">
        <w:r w:rsidRPr="00DF7798">
          <w:rPr>
            <w:rStyle w:val="Hyperlink"/>
            <w:rFonts w:eastAsia="Times New Roman" w:cstheme="minorHAnsi"/>
            <w:b/>
            <w:bCs/>
            <w:sz w:val="24"/>
            <w:szCs w:val="24"/>
          </w:rPr>
          <w:t>agreed</w:t>
        </w:r>
      </w:hyperlink>
      <w:r w:rsidRPr="00DF7798">
        <w:rPr>
          <w:rFonts w:eastAsia="Times New Roman" w:cstheme="minorHAnsi"/>
          <w:color w:val="333333"/>
          <w:sz w:val="24"/>
          <w:szCs w:val="24"/>
        </w:rPr>
        <w:t xml:space="preserve"> to stop producing and importing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 for most uses by 2011, and to stop producing and importing the chemical for all uses by 2013. Despite the voluntary </w:t>
      </w:r>
      <w:proofErr w:type="spellStart"/>
      <w:r w:rsidRPr="00DF7798">
        <w:rPr>
          <w:rFonts w:eastAsia="Times New Roman" w:cstheme="minorHAnsi"/>
          <w:color w:val="333333"/>
          <w:sz w:val="24"/>
          <w:szCs w:val="24"/>
        </w:rPr>
        <w:t>phaseout</w:t>
      </w:r>
      <w:proofErr w:type="spellEnd"/>
      <w:r w:rsidRPr="00DF7798">
        <w:rPr>
          <w:rFonts w:eastAsia="Times New Roman" w:cstheme="minorHAnsi"/>
          <w:color w:val="333333"/>
          <w:sz w:val="24"/>
          <w:szCs w:val="24"/>
        </w:rPr>
        <w:t>, a national ban is still needed to ensure the agreement is enforceable and any chemical flame retardant substitutes are safer.</w:t>
      </w:r>
    </w:p>
    <w:p w:rsidR="00063336" w:rsidRP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lastRenderedPageBreak/>
        <w:t>What does this mean to me as a purchaser for Washington State</w:t>
      </w:r>
      <w:r w:rsidR="00063336" w:rsidRPr="00063336">
        <w:rPr>
          <w:rFonts w:eastAsia="Times New Roman" w:cstheme="minorHAnsi"/>
          <w:b/>
          <w:bCs/>
          <w:color w:val="562465"/>
          <w:sz w:val="28"/>
          <w:szCs w:val="28"/>
        </w:rPr>
        <w:t>?</w:t>
      </w:r>
    </w:p>
    <w:p w:rsidR="00DF7798" w:rsidRPr="00DF7798" w:rsidRDefault="00DF7798" w:rsidP="00DF7798">
      <w:pPr>
        <w:shd w:val="clear" w:color="auto" w:fill="FFFFFF"/>
        <w:spacing w:after="188" w:line="240" w:lineRule="auto"/>
        <w:rPr>
          <w:rFonts w:eastAsia="Times New Roman" w:cstheme="minorHAnsi"/>
          <w:color w:val="333333"/>
          <w:sz w:val="24"/>
          <w:szCs w:val="24"/>
        </w:rPr>
      </w:pPr>
      <w:r w:rsidRPr="00DF7798">
        <w:rPr>
          <w:rFonts w:eastAsia="Times New Roman" w:cstheme="minorHAnsi"/>
          <w:b/>
          <w:bCs/>
          <w:i/>
          <w:iCs/>
          <w:color w:val="333333"/>
          <w:sz w:val="24"/>
          <w:szCs w:val="24"/>
        </w:rPr>
        <w:t xml:space="preserve">Make sure </w:t>
      </w:r>
      <w:r>
        <w:rPr>
          <w:rFonts w:eastAsia="Times New Roman" w:cstheme="minorHAnsi"/>
          <w:b/>
          <w:bCs/>
          <w:i/>
          <w:iCs/>
          <w:color w:val="333333"/>
          <w:sz w:val="24"/>
          <w:szCs w:val="24"/>
        </w:rPr>
        <w:t>any and all upholstery, carpeting, and mattresses are</w:t>
      </w:r>
      <w:r w:rsidRPr="00DF7798">
        <w:rPr>
          <w:rFonts w:eastAsia="Times New Roman" w:cstheme="minorHAnsi"/>
          <w:b/>
          <w:bCs/>
          <w:i/>
          <w:iCs/>
          <w:color w:val="333333"/>
          <w:sz w:val="24"/>
          <w:szCs w:val="24"/>
        </w:rPr>
        <w:t xml:space="preserve"> PBDE-free.</w:t>
      </w:r>
      <w:r w:rsidRPr="00DF7798">
        <w:rPr>
          <w:rFonts w:eastAsia="Times New Roman" w:cstheme="minorHAnsi"/>
          <w:color w:val="333333"/>
          <w:sz w:val="24"/>
          <w:szCs w:val="24"/>
        </w:rPr>
        <w:t>  Thanks to California law, most furniture is now labeled regarding flame-retardant content. Check the labels when you shop:</w:t>
      </w:r>
    </w:p>
    <w:p w:rsidR="00DF7798" w:rsidRPr="00DF7798" w:rsidRDefault="00DF7798"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sidRPr="00DF7798">
        <w:rPr>
          <w:rFonts w:eastAsia="Times New Roman" w:cstheme="minorHAnsi"/>
          <w:color w:val="333333"/>
          <w:sz w:val="24"/>
          <w:szCs w:val="24"/>
        </w:rPr>
        <w:t>If the label says “CONTAINS NO ADDED FLAME RETARDANTS” that means it’s free of flame retardants.</w:t>
      </w:r>
    </w:p>
    <w:p w:rsidR="00DF7798" w:rsidRPr="00DF7798" w:rsidRDefault="00DF7798"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sidRPr="00DF7798">
        <w:rPr>
          <w:rFonts w:eastAsia="Times New Roman" w:cstheme="minorHAnsi"/>
          <w:color w:val="333333"/>
          <w:sz w:val="24"/>
          <w:szCs w:val="24"/>
        </w:rPr>
        <w:t>If label is marked with “CONTAINS ADDED FLAME RETARDANTS” that means it contains flame retardants.</w:t>
      </w:r>
    </w:p>
    <w:p w:rsidR="00DF7798" w:rsidRPr="00DF7798" w:rsidRDefault="00DF7798"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sidRPr="00DF7798">
        <w:rPr>
          <w:rFonts w:eastAsia="Times New Roman" w:cstheme="minorHAnsi"/>
          <w:color w:val="333333"/>
          <w:sz w:val="24"/>
          <w:szCs w:val="24"/>
        </w:rPr>
        <w:t>If the label says the product meets TB117 standards and has no additional information, it meets an outdated standard and is likely to contain flame retardants.</w:t>
      </w:r>
    </w:p>
    <w:p w:rsidR="00063336" w:rsidRPr="00063336" w:rsidRDefault="004569FF" w:rsidP="007C09B3">
      <w:pPr>
        <w:shd w:val="clear" w:color="auto" w:fill="FFFFFF"/>
        <w:spacing w:after="0" w:line="240" w:lineRule="auto"/>
        <w:rPr>
          <w:rFonts w:eastAsia="Times New Roman" w:cstheme="minorHAnsi"/>
          <w:color w:val="333333"/>
          <w:sz w:val="24"/>
          <w:szCs w:val="24"/>
        </w:rPr>
      </w:pPr>
      <w:r>
        <w:rPr>
          <w:rFonts w:eastAsia="Times New Roman" w:cstheme="minorHAnsi"/>
          <w:bCs/>
          <w:iCs/>
          <w:color w:val="333333"/>
          <w:sz w:val="24"/>
          <w:szCs w:val="24"/>
        </w:rPr>
        <w:t>Just in case</w:t>
      </w:r>
      <w:r w:rsidR="00B3263A">
        <w:rPr>
          <w:rFonts w:eastAsia="Times New Roman" w:cstheme="minorHAnsi"/>
          <w:bCs/>
          <w:iCs/>
          <w:color w:val="333333"/>
          <w:sz w:val="24"/>
          <w:szCs w:val="24"/>
        </w:rPr>
        <w:t xml:space="preserve"> the </w:t>
      </w:r>
      <w:hyperlink r:id="rId10" w:history="1">
        <w:r w:rsidR="00B3263A" w:rsidRPr="00B3263A">
          <w:rPr>
            <w:rStyle w:val="Hyperlink"/>
            <w:rFonts w:eastAsia="Times New Roman" w:cstheme="minorHAnsi"/>
            <w:bCs/>
            <w:iCs/>
            <w:sz w:val="24"/>
            <w:szCs w:val="24"/>
          </w:rPr>
          <w:t>PCBs</w:t>
        </w:r>
        <w:r w:rsidR="00B3263A">
          <w:rPr>
            <w:rStyle w:val="Hyperlink"/>
            <w:rFonts w:eastAsia="Times New Roman" w:cstheme="minorHAnsi"/>
            <w:bCs/>
            <w:iCs/>
            <w:sz w:val="24"/>
            <w:szCs w:val="24"/>
          </w:rPr>
          <w:t xml:space="preserve"> Risk</w:t>
        </w:r>
        <w:r w:rsidR="00B3263A" w:rsidRPr="00B3263A">
          <w:rPr>
            <w:rStyle w:val="Hyperlink"/>
            <w:rFonts w:eastAsia="Times New Roman" w:cstheme="minorHAnsi"/>
            <w:bCs/>
            <w:iCs/>
            <w:sz w:val="24"/>
            <w:szCs w:val="24"/>
          </w:rPr>
          <w:t xml:space="preserve"> calculator</w:t>
        </w:r>
      </w:hyperlink>
      <w:r w:rsidR="00B3263A">
        <w:rPr>
          <w:rFonts w:eastAsia="Times New Roman" w:cstheme="minorHAnsi"/>
          <w:bCs/>
          <w:iCs/>
          <w:color w:val="333333"/>
          <w:sz w:val="24"/>
          <w:szCs w:val="24"/>
        </w:rPr>
        <w:t xml:space="preserve"> indicates</w:t>
      </w:r>
      <w:r>
        <w:rPr>
          <w:rFonts w:eastAsia="Times New Roman" w:cstheme="minorHAnsi"/>
          <w:bCs/>
          <w:iCs/>
          <w:color w:val="333333"/>
          <w:sz w:val="24"/>
          <w:szCs w:val="24"/>
        </w:rPr>
        <w:t xml:space="preserve"> your purchase is also at risk for PCBs, that sample language is also included. </w:t>
      </w:r>
      <w:r w:rsidR="007C09B3" w:rsidRPr="007C09B3">
        <w:rPr>
          <w:rFonts w:eastAsia="Times New Roman" w:cstheme="minorHAnsi"/>
          <w:bCs/>
          <w:iCs/>
          <w:color w:val="333333"/>
          <w:sz w:val="24"/>
          <w:szCs w:val="24"/>
        </w:rPr>
        <w:t xml:space="preserve">The sample language and examples of providing a </w:t>
      </w:r>
      <w:r w:rsidR="00DF7798">
        <w:rPr>
          <w:rFonts w:eastAsia="Times New Roman" w:cstheme="minorHAnsi"/>
          <w:bCs/>
          <w:iCs/>
          <w:color w:val="333333"/>
          <w:sz w:val="24"/>
          <w:szCs w:val="24"/>
        </w:rPr>
        <w:t xml:space="preserve">PPBDEs </w:t>
      </w:r>
      <w:r w:rsidR="007C09B3" w:rsidRPr="007C09B3">
        <w:rPr>
          <w:rFonts w:eastAsia="Times New Roman" w:cstheme="minorHAnsi"/>
          <w:bCs/>
          <w:iCs/>
          <w:color w:val="333333"/>
          <w:sz w:val="24"/>
          <w:szCs w:val="24"/>
        </w:rPr>
        <w:t>Environmental preference follow:</w:t>
      </w:r>
    </w:p>
    <w:p w:rsidR="006671FA" w:rsidRPr="007C09B3" w:rsidRDefault="006671FA" w:rsidP="006671FA">
      <w:pPr>
        <w:rPr>
          <w:rFonts w:cstheme="minorHAnsi"/>
          <w:sz w:val="24"/>
          <w:szCs w:val="24"/>
        </w:rPr>
      </w:pPr>
    </w:p>
    <w:p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rsidR="00CA1FC0" w:rsidRDefault="00CA1FC0"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 xml:space="preserve">Sample </w:t>
      </w:r>
      <w:r w:rsidR="00DF7798" w:rsidRPr="00DF7798">
        <w:rPr>
          <w:rFonts w:cstheme="minorHAnsi"/>
          <w:b/>
          <w:sz w:val="24"/>
          <w:szCs w:val="24"/>
          <w:highlight w:val="yellow"/>
        </w:rPr>
        <w:t>PBDEs</w:t>
      </w:r>
      <w:r w:rsidRPr="001D24AC">
        <w:rPr>
          <w:rFonts w:cstheme="minorHAnsi"/>
          <w:b/>
          <w:sz w:val="24"/>
          <w:szCs w:val="24"/>
        </w:rPr>
        <w:t xml:space="preserve"> Purpose Statement: </w:t>
      </w:r>
    </w:p>
    <w:p w:rsidR="00995E7B" w:rsidRPr="00DF7798" w:rsidRDefault="00DF7798" w:rsidP="001D24AC">
      <w:pPr>
        <w:pStyle w:val="Default"/>
        <w:rPr>
          <w:rFonts w:asciiTheme="minorHAnsi" w:hAnsiTheme="minorHAnsi" w:cstheme="minorHAnsi"/>
          <w:color w:val="auto"/>
        </w:rPr>
      </w:pPr>
      <w:proofErr w:type="gramStart"/>
      <w:r w:rsidRPr="00DF7798">
        <w:rPr>
          <w:rFonts w:asciiTheme="minorHAnsi" w:hAnsiTheme="minorHAnsi" w:cstheme="minorHAnsi"/>
          <w:color w:val="auto"/>
        </w:rPr>
        <w:t>xxx</w:t>
      </w:r>
      <w:proofErr w:type="gramEnd"/>
    </w:p>
    <w:p w:rsidR="00995E7B" w:rsidRPr="001D24AC" w:rsidRDefault="00995E7B" w:rsidP="00995E7B">
      <w:pPr>
        <w:pStyle w:val="Default"/>
        <w:ind w:left="720"/>
        <w:rPr>
          <w:rFonts w:asciiTheme="minorHAnsi" w:hAnsiTheme="minorHAnsi" w:cstheme="minorHAnsi"/>
          <w:color w:val="auto"/>
        </w:rPr>
      </w:pPr>
    </w:p>
    <w:p w:rsidR="00E71B66" w:rsidRPr="007C09B3" w:rsidRDefault="00E71B66" w:rsidP="00E71B66">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 </w:t>
      </w:r>
    </w:p>
    <w:p w:rsidR="00E71B66" w:rsidRPr="007C09B3" w:rsidRDefault="00E71B66" w:rsidP="00E71B66">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is trying to minimize the purchase of products with PCBS and to incentive its vendors to sell products and products in packaging without them. </w:t>
      </w:r>
    </w:p>
    <w:p w:rsidR="00995E7B" w:rsidRPr="007C09B3" w:rsidRDefault="00995E7B" w:rsidP="00995E7B">
      <w:pPr>
        <w:pStyle w:val="Default"/>
        <w:ind w:left="720"/>
        <w:rPr>
          <w:rFonts w:asciiTheme="minorHAnsi" w:hAnsiTheme="minorHAnsi" w:cstheme="minorHAnsi"/>
          <w:color w:val="808080" w:themeColor="background1" w:themeShade="80"/>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Sample</w:t>
      </w:r>
      <w:r w:rsidR="00E71B66">
        <w:rPr>
          <w:rFonts w:cstheme="minorHAnsi"/>
          <w:b/>
          <w:sz w:val="24"/>
          <w:szCs w:val="24"/>
        </w:rPr>
        <w:t xml:space="preserve"> </w:t>
      </w:r>
      <w:r w:rsidR="00DF7798">
        <w:rPr>
          <w:rFonts w:cstheme="minorHAnsi"/>
          <w:b/>
          <w:sz w:val="24"/>
          <w:szCs w:val="24"/>
        </w:rPr>
        <w:t>PBDEs</w:t>
      </w:r>
      <w:r w:rsidRPr="001D24AC">
        <w:rPr>
          <w:rFonts w:cstheme="minorHAnsi"/>
          <w:b/>
          <w:sz w:val="24"/>
          <w:szCs w:val="24"/>
        </w:rPr>
        <w:t xml:space="preserve"> Evaluation Clause 1:</w:t>
      </w:r>
    </w:p>
    <w:p w:rsidR="001D24AC" w:rsidRPr="001D24AC" w:rsidRDefault="00DF7798" w:rsidP="001D24AC">
      <w:pPr>
        <w:pStyle w:val="NoSpacing"/>
        <w:spacing w:before="120"/>
        <w:jc w:val="both"/>
        <w:rPr>
          <w:rFonts w:asciiTheme="minorHAnsi" w:hAnsiTheme="minorHAnsi" w:cstheme="minorHAnsi"/>
          <w:sz w:val="24"/>
          <w:szCs w:val="24"/>
        </w:rPr>
      </w:pPr>
      <w:proofErr w:type="gramStart"/>
      <w:r>
        <w:rPr>
          <w:rFonts w:asciiTheme="minorHAnsi" w:hAnsiTheme="minorHAnsi" w:cstheme="minorHAnsi"/>
          <w:sz w:val="24"/>
          <w:szCs w:val="24"/>
        </w:rPr>
        <w:t>xxx</w:t>
      </w:r>
      <w:proofErr w:type="gramEnd"/>
    </w:p>
    <w:p w:rsidR="001D24AC" w:rsidRPr="001D24AC" w:rsidRDefault="001D24AC"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sz w:val="24"/>
          <w:szCs w:val="24"/>
        </w:rPr>
      </w:pPr>
      <w:r w:rsidRPr="001D24AC">
        <w:rPr>
          <w:rFonts w:cstheme="minorHAnsi"/>
          <w:b/>
          <w:sz w:val="24"/>
          <w:szCs w:val="24"/>
        </w:rPr>
        <w:t>Sample</w:t>
      </w:r>
      <w:r w:rsidR="00E71B66">
        <w:rPr>
          <w:rFonts w:cstheme="minorHAnsi"/>
          <w:b/>
          <w:sz w:val="24"/>
          <w:szCs w:val="24"/>
        </w:rPr>
        <w:t xml:space="preserve"> </w:t>
      </w:r>
      <w:r w:rsidR="00DF7798" w:rsidRPr="00DF7798">
        <w:rPr>
          <w:rFonts w:cstheme="minorHAnsi"/>
          <w:b/>
          <w:sz w:val="24"/>
          <w:szCs w:val="24"/>
          <w:highlight w:val="yellow"/>
        </w:rPr>
        <w:t>PBDEs</w:t>
      </w:r>
      <w:r w:rsidRPr="001D24AC">
        <w:rPr>
          <w:rFonts w:cstheme="minorHAnsi"/>
          <w:b/>
          <w:sz w:val="24"/>
          <w:szCs w:val="24"/>
        </w:rPr>
        <w:t xml:space="preserve"> Evaluation Clause 2:</w:t>
      </w:r>
    </w:p>
    <w:p w:rsidR="00995E7B" w:rsidRPr="001D24AC" w:rsidRDefault="00DF7798" w:rsidP="001D24AC">
      <w:pPr>
        <w:spacing w:line="240" w:lineRule="auto"/>
        <w:rPr>
          <w:rFonts w:cstheme="minorHAnsi"/>
          <w:sz w:val="24"/>
          <w:szCs w:val="24"/>
        </w:rPr>
      </w:pPr>
      <w:proofErr w:type="gramStart"/>
      <w:r>
        <w:rPr>
          <w:rFonts w:cstheme="minorHAnsi"/>
          <w:sz w:val="24"/>
          <w:szCs w:val="24"/>
        </w:rPr>
        <w:t>xxx</w:t>
      </w:r>
      <w:proofErr w:type="gramEnd"/>
    </w:p>
    <w:p w:rsidR="00995E7B" w:rsidRDefault="00995E7B" w:rsidP="00995E7B">
      <w:pPr>
        <w:spacing w:after="0" w:line="240" w:lineRule="auto"/>
        <w:ind w:left="720"/>
        <w:rPr>
          <w:rFonts w:cstheme="minorHAnsi"/>
          <w:sz w:val="24"/>
          <w:szCs w:val="24"/>
        </w:rPr>
      </w:pPr>
    </w:p>
    <w:p w:rsidR="00CA1FC0" w:rsidRPr="007C09B3" w:rsidRDefault="00CA1FC0" w:rsidP="00CA1FC0">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1:</w:t>
      </w:r>
    </w:p>
    <w:p w:rsidR="00CA1FC0" w:rsidRPr="00A43B2E" w:rsidRDefault="00CA1FC0" w:rsidP="00CA1FC0">
      <w:pPr>
        <w:spacing w:line="240" w:lineRule="auto"/>
        <w:jc w:val="both"/>
        <w:rPr>
          <w:color w:val="808080" w:themeColor="background1" w:themeShade="80"/>
          <w:sz w:val="24"/>
          <w:szCs w:val="24"/>
        </w:rPr>
      </w:pPr>
      <w:r w:rsidRPr="007C09B3">
        <w:rPr>
          <w:color w:val="808080" w:themeColor="background1" w:themeShade="80"/>
          <w:sz w:val="24"/>
          <w:szCs w:val="24"/>
        </w:rPr>
        <w:t xml:space="preserve">Pursuant to RCW </w:t>
      </w:r>
      <w:hyperlink r:id="rId11"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FB7FA2" w:rsidRDefault="00CA1FC0" w:rsidP="00CA1FC0">
      <w:pPr>
        <w:spacing w:after="0" w:line="240" w:lineRule="auto"/>
        <w:ind w:left="720"/>
        <w:rPr>
          <w:rFonts w:cstheme="minorHAnsi"/>
          <w:sz w:val="24"/>
          <w:szCs w:val="24"/>
        </w:rPr>
      </w:pPr>
      <w:r w:rsidRPr="00FB7FA2">
        <w:rPr>
          <w:rFonts w:cstheme="minorHAnsi"/>
          <w:sz w:val="24"/>
          <w:szCs w:val="24"/>
        </w:rPr>
        <w:lastRenderedPageBreak/>
        <w:t xml:space="preserve"> </w:t>
      </w:r>
    </w:p>
    <w:p w:rsidR="00CA1FC0" w:rsidRPr="007C09B3" w:rsidRDefault="00CA1FC0" w:rsidP="00CA1FC0">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2:</w:t>
      </w:r>
    </w:p>
    <w:p w:rsidR="00CA1FC0" w:rsidRPr="007C09B3" w:rsidRDefault="00CA1FC0" w:rsidP="00CA1FC0">
      <w:pPr>
        <w:spacing w:line="240" w:lineRule="auto"/>
        <w:rPr>
          <w:color w:val="808080" w:themeColor="background1" w:themeShade="80"/>
        </w:rPr>
      </w:pPr>
      <w:r w:rsidRPr="007C09B3">
        <w:rPr>
          <w:color w:val="808080" w:themeColor="background1" w:themeShade="80"/>
          <w:sz w:val="24"/>
          <w:szCs w:val="24"/>
        </w:rPr>
        <w:t>A preference of XX% (no less than 5%) will be given to bidders who provide evidence that the products and/or product packaging, identified for PCBS testing in Exhibit _, (title of exhibit) pursuant to RCW 39.26.280 that do not contain PCBs.  In the event products and/or product packaging are 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1D24AC" w:rsidRDefault="00CA1FC0" w:rsidP="00995E7B">
      <w:pPr>
        <w:spacing w:after="0" w:line="240" w:lineRule="auto"/>
        <w:ind w:left="720"/>
        <w:rPr>
          <w:rFonts w:cstheme="minorHAnsi"/>
          <w:sz w:val="24"/>
          <w:szCs w:val="24"/>
        </w:rPr>
      </w:pPr>
    </w:p>
    <w:p w:rsidR="00995E7B" w:rsidRPr="001D24AC" w:rsidRDefault="00995E7B" w:rsidP="001D24AC">
      <w:pPr>
        <w:pStyle w:val="ListParagraph"/>
        <w:spacing w:after="0" w:line="240" w:lineRule="auto"/>
        <w:ind w:left="0"/>
        <w:rPr>
          <w:rFonts w:cstheme="minorHAnsi"/>
          <w:b/>
          <w:sz w:val="24"/>
          <w:szCs w:val="24"/>
        </w:rPr>
      </w:pPr>
      <w:bookmarkStart w:id="1" w:name="_Step_5:_Include"/>
      <w:bookmarkEnd w:id="1"/>
      <w:r w:rsidRPr="001D24AC">
        <w:rPr>
          <w:rFonts w:cstheme="minorHAnsi"/>
          <w:b/>
          <w:sz w:val="24"/>
          <w:szCs w:val="24"/>
        </w:rPr>
        <w:t xml:space="preserve">Sample </w:t>
      </w:r>
      <w:r w:rsidR="00DF7798" w:rsidRPr="00DF7798">
        <w:rPr>
          <w:rFonts w:cstheme="minorHAnsi"/>
          <w:b/>
          <w:sz w:val="24"/>
          <w:szCs w:val="24"/>
          <w:highlight w:val="yellow"/>
        </w:rPr>
        <w:t>PBDEs</w:t>
      </w:r>
      <w:r w:rsidR="00E71B66">
        <w:rPr>
          <w:rFonts w:cstheme="minorHAnsi"/>
          <w:b/>
          <w:sz w:val="24"/>
          <w:szCs w:val="24"/>
        </w:rPr>
        <w:t xml:space="preserve"> </w:t>
      </w:r>
      <w:r w:rsidRPr="001D24AC">
        <w:rPr>
          <w:rFonts w:cstheme="minorHAnsi"/>
          <w:b/>
          <w:sz w:val="24"/>
          <w:szCs w:val="24"/>
        </w:rPr>
        <w:t xml:space="preserve">contract warranty language: </w:t>
      </w:r>
    </w:p>
    <w:p w:rsidR="00995E7B" w:rsidRPr="001D24AC" w:rsidRDefault="00DF7798" w:rsidP="001D24AC">
      <w:pPr>
        <w:spacing w:after="0" w:line="240" w:lineRule="auto"/>
        <w:rPr>
          <w:rFonts w:cstheme="minorHAnsi"/>
          <w:sz w:val="24"/>
          <w:szCs w:val="24"/>
        </w:rPr>
      </w:pPr>
      <w:proofErr w:type="gramStart"/>
      <w:r>
        <w:rPr>
          <w:rFonts w:cstheme="minorHAnsi"/>
          <w:sz w:val="24"/>
          <w:szCs w:val="24"/>
        </w:rPr>
        <w:t>xxx</w:t>
      </w:r>
      <w:proofErr w:type="gramEnd"/>
    </w:p>
    <w:p w:rsidR="00AC1A8C" w:rsidRDefault="00AC1A8C" w:rsidP="00AC1A8C">
      <w:pPr>
        <w:spacing w:after="0" w:line="240" w:lineRule="auto"/>
        <w:rPr>
          <w:rFonts w:cstheme="minorHAnsi"/>
          <w:sz w:val="24"/>
          <w:szCs w:val="24"/>
        </w:rPr>
      </w:pPr>
    </w:p>
    <w:p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rsidR="00AC1A8C" w:rsidRPr="007C09B3"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t>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D07216" w:rsidRDefault="00D07216"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F26ABB" w:rsidRDefault="00F26ABB"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D07216" w:rsidRPr="00FB7FA2" w:rsidRDefault="00D07216" w:rsidP="00D07216">
      <w:pPr>
        <w:spacing w:after="120" w:line="240" w:lineRule="auto"/>
        <w:ind w:left="720"/>
        <w:jc w:val="center"/>
        <w:rPr>
          <w:rFonts w:cstheme="minorHAnsi"/>
          <w:sz w:val="32"/>
          <w:szCs w:val="32"/>
        </w:rPr>
      </w:pPr>
      <w:r w:rsidRPr="00FB7FA2">
        <w:rPr>
          <w:rFonts w:cstheme="minorHAnsi"/>
          <w:sz w:val="32"/>
          <w:szCs w:val="32"/>
        </w:rPr>
        <w:lastRenderedPageBreak/>
        <w:t xml:space="preserve">Contractor Certification </w:t>
      </w:r>
      <w:r w:rsidR="00DF7798">
        <w:rPr>
          <w:rFonts w:cstheme="minorHAnsi"/>
          <w:sz w:val="32"/>
          <w:szCs w:val="32"/>
          <w:highlight w:val="yellow"/>
        </w:rPr>
        <w:t>PBDEs</w:t>
      </w:r>
      <w:r>
        <w:rPr>
          <w:rFonts w:cstheme="minorHAnsi"/>
          <w:sz w:val="32"/>
          <w:szCs w:val="32"/>
        </w:rPr>
        <w:t xml:space="preserve"> </w:t>
      </w:r>
      <w:r w:rsidRPr="00FB7FA2">
        <w:rPr>
          <w:rFonts w:cstheme="minorHAnsi"/>
          <w:sz w:val="32"/>
          <w:szCs w:val="32"/>
        </w:rPr>
        <w:t>Preference</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Washington State Solicitation ________________</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Dated___________________</w:t>
      </w:r>
    </w:p>
    <w:p w:rsidR="00D07216" w:rsidRPr="00FB7FA2" w:rsidRDefault="00D07216" w:rsidP="00D07216">
      <w:pPr>
        <w:spacing w:after="0" w:line="240" w:lineRule="auto"/>
        <w:ind w:left="720" w:right="720"/>
        <w:jc w:val="center"/>
        <w:rPr>
          <w:rFonts w:cstheme="minorHAnsi"/>
          <w:sz w:val="24"/>
          <w:szCs w:val="24"/>
        </w:rPr>
      </w:pPr>
    </w:p>
    <w:p w:rsidR="00D07216" w:rsidRPr="00FB7FA2" w:rsidRDefault="00D07216" w:rsidP="00D07216">
      <w:pPr>
        <w:spacing w:after="0" w:line="240" w:lineRule="auto"/>
        <w:ind w:left="720" w:right="720"/>
        <w:jc w:val="center"/>
        <w:rPr>
          <w:rFonts w:cstheme="minorHAnsi"/>
          <w:sz w:val="24"/>
          <w:szCs w:val="24"/>
        </w:rPr>
      </w:pPr>
      <w:r w:rsidRPr="00FB7FA2">
        <w:rPr>
          <w:rFonts w:cstheme="minorHAnsi"/>
          <w:sz w:val="24"/>
          <w:szCs w:val="24"/>
        </w:rPr>
        <w:t xml:space="preserve">Pursuant to RCW </w:t>
      </w:r>
      <w:r>
        <w:rPr>
          <w:rFonts w:cstheme="minorHAnsi"/>
          <w:sz w:val="24"/>
          <w:szCs w:val="24"/>
        </w:rPr>
        <w:t>XX.XX.XX</w:t>
      </w:r>
      <w:r w:rsidRPr="00FB7FA2">
        <w:rPr>
          <w:rFonts w:cstheme="minorHAnsi"/>
          <w:sz w:val="24"/>
          <w:szCs w:val="24"/>
        </w:rPr>
        <w:t xml:space="preserve">, the Washington State (Agency Name) is required to provide a preference to a bidder that provides products that do not contain </w:t>
      </w:r>
      <w:r>
        <w:rPr>
          <w:rFonts w:cstheme="minorHAnsi"/>
          <w:sz w:val="24"/>
          <w:szCs w:val="24"/>
        </w:rPr>
        <w:t>mercury.</w:t>
      </w:r>
    </w:p>
    <w:p w:rsidR="00D07216" w:rsidRPr="00FB7FA2" w:rsidRDefault="00D07216" w:rsidP="00D07216">
      <w:pPr>
        <w:spacing w:after="0" w:line="240" w:lineRule="auto"/>
        <w:ind w:left="720"/>
        <w:rPr>
          <w:rFonts w:cstheme="minorHAnsi"/>
          <w:sz w:val="24"/>
          <w:szCs w:val="24"/>
        </w:rPr>
      </w:pPr>
    </w:p>
    <w:p w:rsidR="00D07216" w:rsidRPr="00FB7FA2" w:rsidRDefault="00D07216" w:rsidP="00D07216">
      <w:pPr>
        <w:spacing w:after="0" w:line="240" w:lineRule="auto"/>
        <w:ind w:left="720"/>
        <w:jc w:val="both"/>
        <w:rPr>
          <w:rFonts w:cstheme="minorHAnsi"/>
          <w:sz w:val="24"/>
          <w:szCs w:val="24"/>
        </w:rPr>
      </w:pPr>
      <w:r w:rsidRPr="00FB7FA2">
        <w:rPr>
          <w:rFonts w:cstheme="minorHAnsi"/>
          <w:sz w:val="24"/>
          <w:szCs w:val="24"/>
        </w:rPr>
        <w:t>I hereby certify, on behalf of the firm identified below, as follows (check one):</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sidRPr="00FB7FA2">
        <w:rPr>
          <w:rFonts w:eastAsia="Arial" w:cstheme="minorHAnsi"/>
          <w:sz w:val="24"/>
          <w:szCs w:val="24"/>
        </w:rPr>
        <w:t xml:space="preserve">Not applying for the </w:t>
      </w:r>
      <w:r>
        <w:rPr>
          <w:rFonts w:eastAsia="Arial" w:cstheme="minorHAnsi"/>
          <w:sz w:val="24"/>
          <w:szCs w:val="24"/>
        </w:rPr>
        <w:t>mercury p</w:t>
      </w:r>
      <w:r w:rsidRPr="00FB7FA2">
        <w:rPr>
          <w:rFonts w:eastAsia="Arial" w:cstheme="minorHAnsi"/>
          <w:sz w:val="24"/>
          <w:szCs w:val="24"/>
        </w:rPr>
        <w:t xml:space="preserve">reference. </w:t>
      </w:r>
    </w:p>
    <w:p w:rsidR="00D07216" w:rsidRPr="00FB7FA2" w:rsidRDefault="00D07216" w:rsidP="00D07216">
      <w:pPr>
        <w:widowControl w:val="0"/>
        <w:autoSpaceDE w:val="0"/>
        <w:autoSpaceDN w:val="0"/>
        <w:spacing w:before="120" w:after="0" w:line="240" w:lineRule="auto"/>
        <w:ind w:left="1080" w:right="317"/>
        <w:rPr>
          <w:rFonts w:eastAsia="Arial" w:cstheme="minorHAnsi"/>
          <w:sz w:val="24"/>
          <w:szCs w:val="24"/>
        </w:rPr>
      </w:pPr>
      <w:r w:rsidRPr="00FB7FA2">
        <w:rPr>
          <w:rFonts w:eastAsia="Arial" w:cstheme="minorHAnsi"/>
          <w:sz w:val="24"/>
          <w:szCs w:val="24"/>
        </w:rPr>
        <w:t>Or</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Pr>
          <w:rFonts w:eastAsia="Arial" w:cstheme="minorHAnsi"/>
          <w:sz w:val="24"/>
          <w:szCs w:val="24"/>
        </w:rPr>
        <w:t xml:space="preserve">The mercury levels of </w:t>
      </w:r>
      <w:r w:rsidRPr="00FB7FA2">
        <w:rPr>
          <w:rFonts w:eastAsia="Arial" w:cstheme="minorHAnsi"/>
          <w:sz w:val="24"/>
          <w:szCs w:val="24"/>
        </w:rPr>
        <w:t xml:space="preserve">ALL </w:t>
      </w:r>
      <w:r>
        <w:rPr>
          <w:rFonts w:eastAsia="Arial" w:cstheme="minorHAnsi"/>
          <w:sz w:val="24"/>
          <w:szCs w:val="24"/>
        </w:rPr>
        <w:t>identified products in</w:t>
      </w:r>
      <w:r w:rsidRPr="00FB7FA2">
        <w:rPr>
          <w:rFonts w:eastAsia="Arial" w:cstheme="minorHAnsi"/>
          <w:sz w:val="24"/>
          <w:szCs w:val="24"/>
        </w:rPr>
        <w:t xml:space="preserve"> the above solicitation, </w:t>
      </w:r>
      <w:r>
        <w:rPr>
          <w:rFonts w:eastAsia="Arial" w:cstheme="minorHAnsi"/>
          <w:sz w:val="24"/>
          <w:szCs w:val="24"/>
        </w:rPr>
        <w:t xml:space="preserve">are attached to this certification. </w:t>
      </w:r>
    </w:p>
    <w:p w:rsidR="00D07216" w:rsidRPr="00FB7FA2" w:rsidRDefault="00D07216" w:rsidP="00D07216">
      <w:pPr>
        <w:spacing w:after="0" w:line="240" w:lineRule="auto"/>
        <w:ind w:left="720"/>
        <w:jc w:val="both"/>
        <w:rPr>
          <w:rFonts w:cstheme="minorHAnsi"/>
          <w:sz w:val="24"/>
          <w:szCs w:val="24"/>
        </w:rPr>
      </w:pPr>
    </w:p>
    <w:p w:rsidR="00D07216" w:rsidRDefault="00D07216" w:rsidP="00D07216">
      <w:pPr>
        <w:spacing w:after="0" w:line="240" w:lineRule="auto"/>
        <w:ind w:left="720"/>
        <w:jc w:val="both"/>
        <w:rPr>
          <w:rFonts w:cstheme="minorHAnsi"/>
          <w:sz w:val="24"/>
          <w:szCs w:val="24"/>
        </w:rPr>
      </w:pPr>
      <w:r w:rsidRPr="00FB7FA2">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rsidR="00BC5D90" w:rsidRDefault="00BC5D90" w:rsidP="00D07216">
      <w:pPr>
        <w:spacing w:after="0" w:line="240" w:lineRule="auto"/>
        <w:ind w:left="720"/>
        <w:jc w:val="both"/>
        <w:rPr>
          <w:rFonts w:cstheme="minorHAnsi"/>
          <w:sz w:val="24"/>
          <w:szCs w:val="24"/>
        </w:rPr>
      </w:pPr>
    </w:p>
    <w:tbl>
      <w:tblPr>
        <w:tblW w:w="9468" w:type="dxa"/>
        <w:tblInd w:w="612" w:type="dxa"/>
        <w:tblLayout w:type="fixed"/>
        <w:tblLook w:val="0000" w:firstRow="0" w:lastRow="0" w:firstColumn="0" w:lastColumn="0" w:noHBand="0" w:noVBand="0"/>
      </w:tblPr>
      <w:tblGrid>
        <w:gridCol w:w="4698"/>
        <w:gridCol w:w="4770"/>
      </w:tblGrid>
      <w:tr w:rsidR="00A43B2E" w:rsidRPr="00FB7FA2" w:rsidTr="004013E8">
        <w:tc>
          <w:tcPr>
            <w:tcW w:w="9468" w:type="dxa"/>
            <w:gridSpan w:val="2"/>
          </w:tcPr>
          <w:p w:rsidR="00A43B2E" w:rsidRPr="00FB7FA2" w:rsidRDefault="00A43B2E" w:rsidP="004013E8">
            <w:pPr>
              <w:keepNext/>
              <w:keepLines/>
              <w:spacing w:before="240" w:after="0" w:line="240" w:lineRule="auto"/>
              <w:rPr>
                <w:rFonts w:cstheme="minorHAnsi"/>
                <w:sz w:val="24"/>
                <w:szCs w:val="24"/>
                <w:lang w:bidi="en-US"/>
              </w:rPr>
            </w:pPr>
            <w:r>
              <w:rPr>
                <w:rFonts w:cstheme="minorHAnsi"/>
                <w:sz w:val="24"/>
                <w:szCs w:val="24"/>
                <w:lang w:bidi="en-US"/>
              </w:rPr>
              <w:t>F</w:t>
            </w:r>
            <w:r w:rsidRPr="00FB7FA2">
              <w:rPr>
                <w:rFonts w:cstheme="minorHAnsi"/>
                <w:sz w:val="24"/>
                <w:szCs w:val="24"/>
                <w:lang w:bidi="en-US"/>
              </w:rPr>
              <w:t>irm Name:  _____________________________________________________</w:t>
            </w:r>
            <w:r w:rsidRPr="00FB7FA2">
              <w:rPr>
                <w:rFonts w:cstheme="minorHAnsi"/>
                <w:sz w:val="24"/>
                <w:szCs w:val="24"/>
                <w:lang w:bidi="en-US"/>
              </w:rPr>
              <w:br/>
            </w:r>
            <w:r w:rsidRPr="00FB7FA2">
              <w:rPr>
                <w:rFonts w:cstheme="minorHAnsi"/>
                <w:sz w:val="24"/>
                <w:szCs w:val="24"/>
                <w:lang w:bidi="en-US"/>
              </w:rPr>
              <w:tab/>
            </w:r>
            <w:r w:rsidRPr="00FB7FA2">
              <w:rPr>
                <w:rFonts w:cstheme="minorHAnsi"/>
                <w:sz w:val="24"/>
                <w:szCs w:val="24"/>
                <w:lang w:bidi="en-US"/>
              </w:rPr>
              <w:tab/>
              <w:t>Name of Contractor/Bidder – Print full legal entity name of firm</w:t>
            </w:r>
          </w:p>
        </w:tc>
      </w:tr>
      <w:tr w:rsidR="00A43B2E" w:rsidRPr="00FB7FA2" w:rsidTr="004013E8">
        <w:tc>
          <w:tcPr>
            <w:tcW w:w="4698"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By:</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Signature of authorized person</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Title:</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Title of person signing certificate</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Date:</w:t>
            </w:r>
            <w:r w:rsidRPr="00FB7FA2">
              <w:rPr>
                <w:rFonts w:cstheme="minorHAnsi"/>
                <w:sz w:val="24"/>
                <w:szCs w:val="24"/>
                <w:lang w:bidi="en-US"/>
              </w:rPr>
              <w:tab/>
              <w:t>_______________________________</w:t>
            </w:r>
          </w:p>
          <w:p w:rsidR="00A43B2E" w:rsidRPr="00FB7FA2" w:rsidRDefault="00A43B2E" w:rsidP="004013E8">
            <w:pPr>
              <w:rPr>
                <w:rFonts w:cstheme="minorHAnsi"/>
                <w:b/>
                <w:sz w:val="24"/>
                <w:szCs w:val="24"/>
              </w:rPr>
            </w:pPr>
          </w:p>
          <w:p w:rsidR="00A43B2E" w:rsidRPr="00FB7FA2" w:rsidRDefault="00A43B2E" w:rsidP="004013E8">
            <w:pPr>
              <w:rPr>
                <w:rFonts w:cstheme="minorHAnsi"/>
                <w:b/>
                <w:sz w:val="24"/>
                <w:szCs w:val="24"/>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tc>
        <w:tc>
          <w:tcPr>
            <w:tcW w:w="4770"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___________________________________</w:t>
            </w:r>
            <w:r w:rsidRPr="00FB7FA2">
              <w:rPr>
                <w:rFonts w:cstheme="minorHAnsi"/>
                <w:sz w:val="24"/>
                <w:szCs w:val="24"/>
                <w:lang w:bidi="en-US"/>
              </w:rPr>
              <w:br/>
              <w:t>Print Name of person making certifications for firm</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Place:</w:t>
            </w:r>
            <w:r w:rsidRPr="00FB7FA2">
              <w:rPr>
                <w:rFonts w:cstheme="minorHAnsi"/>
                <w:sz w:val="24"/>
                <w:szCs w:val="24"/>
                <w:lang w:bidi="en-US"/>
              </w:rPr>
              <w:tab/>
              <w:t>________________________________</w:t>
            </w:r>
            <w:r w:rsidRPr="00FB7FA2">
              <w:rPr>
                <w:rFonts w:cstheme="minorHAnsi"/>
                <w:sz w:val="24"/>
                <w:szCs w:val="24"/>
                <w:lang w:bidi="en-US"/>
              </w:rPr>
              <w:br/>
            </w:r>
            <w:r w:rsidRPr="00FB7FA2">
              <w:rPr>
                <w:rFonts w:cstheme="minorHAnsi"/>
                <w:sz w:val="24"/>
                <w:szCs w:val="24"/>
                <w:lang w:bidi="en-US"/>
              </w:rPr>
              <w:tab/>
              <w:t>Print city and state where signed</w:t>
            </w:r>
          </w:p>
        </w:tc>
      </w:tr>
    </w:tbl>
    <w:p w:rsidR="00D07216" w:rsidRDefault="00D07216" w:rsidP="00D07216"/>
    <w:p w:rsidR="00582B69" w:rsidRDefault="00582B69" w:rsidP="00582B69">
      <w:pPr>
        <w:spacing w:after="120" w:line="240" w:lineRule="auto"/>
        <w:ind w:left="720"/>
        <w:jc w:val="center"/>
        <w:rPr>
          <w:rFonts w:cstheme="minorHAnsi"/>
          <w:sz w:val="32"/>
          <w:szCs w:val="32"/>
        </w:rPr>
      </w:pPr>
    </w:p>
    <w:p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lastRenderedPageBreak/>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rsidR="00582B69" w:rsidRPr="00A43B2E" w:rsidRDefault="00582B69" w:rsidP="00582B69">
      <w:pPr>
        <w:spacing w:after="0" w:line="240" w:lineRule="auto"/>
        <w:ind w:left="720" w:right="720"/>
        <w:jc w:val="center"/>
        <w:rPr>
          <w:rFonts w:cstheme="minorHAnsi"/>
          <w:color w:val="595959" w:themeColor="text1" w:themeTint="A6"/>
          <w:sz w:val="24"/>
          <w:szCs w:val="24"/>
        </w:rPr>
      </w:pPr>
    </w:p>
    <w:p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rsidR="00582B69" w:rsidRPr="00A43B2E" w:rsidRDefault="00582B69" w:rsidP="00582B69">
      <w:pPr>
        <w:spacing w:after="0" w:line="240" w:lineRule="auto"/>
        <w:ind w:left="720"/>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identified below,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rsidR="00582B69" w:rsidRPr="00A43B2E" w:rsidRDefault="00582B69" w:rsidP="00582B69">
      <w:pPr>
        <w:spacing w:after="0" w:line="240" w:lineRule="auto"/>
        <w:ind w:left="720"/>
        <w:jc w:val="both"/>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rsidTr="00FE0F90">
        <w:tc>
          <w:tcPr>
            <w:tcW w:w="9468" w:type="dxa"/>
            <w:gridSpan w:val="2"/>
          </w:tcPr>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lastRenderedPageBreak/>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rsidTr="00FE0F90">
        <w:tc>
          <w:tcPr>
            <w:tcW w:w="4698"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rsidR="00AC1A8C" w:rsidRDefault="00AC1A8C" w:rsidP="00AC1A8C">
      <w:pPr>
        <w:spacing w:after="0" w:line="240" w:lineRule="auto"/>
        <w:rPr>
          <w:rFonts w:cstheme="minorHAnsi"/>
          <w:sz w:val="24"/>
          <w:szCs w:val="24"/>
        </w:rPr>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Pr="00582B69" w:rsidRDefault="00582B69" w:rsidP="00582B69"/>
    <w:p w:rsidR="00D07216" w:rsidRDefault="00D07216" w:rsidP="00CA1FC0">
      <w:pPr>
        <w:pStyle w:val="Heading2"/>
      </w:pPr>
    </w:p>
    <w:p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13" w:history="1">
        <w:r w:rsidR="00084338" w:rsidRPr="00440885">
          <w:rPr>
            <w:rStyle w:val="Hyperlink"/>
            <w:rFonts w:cstheme="minorHAnsi"/>
            <w:sz w:val="24"/>
            <w:szCs w:val="24"/>
          </w:rPr>
          <w:t>PCBs Desk Aid</w:t>
        </w:r>
      </w:hyperlink>
      <w:r w:rsidR="00084338">
        <w:rPr>
          <w:rFonts w:cstheme="minorHAnsi"/>
          <w:sz w:val="24"/>
          <w:szCs w:val="24"/>
        </w:rPr>
        <w:t>.</w:t>
      </w:r>
    </w:p>
    <w:p w:rsidR="00084338" w:rsidRPr="00084338" w:rsidRDefault="00084338" w:rsidP="00084338">
      <w:pPr>
        <w:rPr>
          <w:rFonts w:cstheme="minorHAnsi"/>
          <w:sz w:val="24"/>
          <w:szCs w:val="24"/>
        </w:rPr>
      </w:pPr>
    </w:p>
    <w:sectPr w:rsidR="00084338" w:rsidRPr="00084338" w:rsidSect="000B42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D2" w:rsidRDefault="00E714D2" w:rsidP="00AF30CE">
      <w:pPr>
        <w:spacing w:after="0" w:line="240" w:lineRule="auto"/>
      </w:pPr>
      <w:r>
        <w:separator/>
      </w:r>
    </w:p>
  </w:endnote>
  <w:endnote w:type="continuationSeparator" w:id="0">
    <w:p w:rsidR="00E714D2" w:rsidRDefault="00E714D2"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A1FC0">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-95885</wp:posOffset>
              </wp:positionV>
              <wp:extent cx="685800" cy="6280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85800" cy="628015"/>
                      </a:xfrm>
                      <a:prstGeom prst="rect">
                        <a:avLst/>
                      </a:prstGeom>
                      <a:solidFill>
                        <a:schemeClr val="lt1"/>
                      </a:solidFill>
                      <a:ln w="6350">
                        <a:noFill/>
                      </a:ln>
                    </wps:spPr>
                    <wps:txb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5pt;margin-top:-7.55pt;width:54pt;height:4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" fillcolor="white [3201]" stroked="f" strokeweight=".5pt">
              <v:textbo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59pt;margin-top:-7.55pt;width:60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D2" w:rsidRDefault="00E714D2" w:rsidP="00AF30CE">
      <w:pPr>
        <w:spacing w:after="0" w:line="240" w:lineRule="auto"/>
      </w:pPr>
      <w:r>
        <w:separator/>
      </w:r>
    </w:p>
  </w:footnote>
  <w:footnote w:type="continuationSeparator" w:id="0">
    <w:p w:rsidR="00E714D2" w:rsidRDefault="00E714D2"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F26ABB">
    <w:pPr>
      <w:pStyle w:val="Header"/>
    </w:pPr>
    <w:sdt>
      <w:sdtPr>
        <w:id w:val="152483175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30CE">
      <w:rPr>
        <w:noProof/>
      </w:rPr>
      <w:drawing>
        <wp:inline distT="0" distB="0" distL="0" distR="0" wp14:anchorId="2F0B6D79" wp14:editId="6473849C">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13"/>
  </w:num>
  <w:num w:numId="5">
    <w:abstractNumId w:val="12"/>
  </w:num>
  <w:num w:numId="6">
    <w:abstractNumId w:val="4"/>
  </w:num>
  <w:num w:numId="7">
    <w:abstractNumId w:val="9"/>
  </w:num>
  <w:num w:numId="8">
    <w:abstractNumId w:val="5"/>
  </w:num>
  <w:num w:numId="9">
    <w:abstractNumId w:val="3"/>
  </w:num>
  <w:num w:numId="10">
    <w:abstractNumId w:val="1"/>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B"/>
    <w:rsid w:val="00063336"/>
    <w:rsid w:val="00084338"/>
    <w:rsid w:val="000B42A5"/>
    <w:rsid w:val="000C3AAE"/>
    <w:rsid w:val="0014548A"/>
    <w:rsid w:val="001935D6"/>
    <w:rsid w:val="001B5DFC"/>
    <w:rsid w:val="001D24AC"/>
    <w:rsid w:val="00230A79"/>
    <w:rsid w:val="002369D2"/>
    <w:rsid w:val="002D6B9F"/>
    <w:rsid w:val="004569FF"/>
    <w:rsid w:val="00582B69"/>
    <w:rsid w:val="00612A8D"/>
    <w:rsid w:val="00637B6D"/>
    <w:rsid w:val="006671FA"/>
    <w:rsid w:val="007C09B3"/>
    <w:rsid w:val="00915A1C"/>
    <w:rsid w:val="00995E7B"/>
    <w:rsid w:val="009C0158"/>
    <w:rsid w:val="009E4E1D"/>
    <w:rsid w:val="009E6536"/>
    <w:rsid w:val="00A43B2E"/>
    <w:rsid w:val="00AC1A8C"/>
    <w:rsid w:val="00AF30CE"/>
    <w:rsid w:val="00B3263A"/>
    <w:rsid w:val="00BC5D90"/>
    <w:rsid w:val="00CA1FC0"/>
    <w:rsid w:val="00D07216"/>
    <w:rsid w:val="00D82717"/>
    <w:rsid w:val="00DF7798"/>
    <w:rsid w:val="00E714D2"/>
    <w:rsid w:val="00E71B66"/>
    <w:rsid w:val="00F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F0688"/>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0.76" TargetMode="External"/><Relationship Id="rId13" Type="http://schemas.openxmlformats.org/officeDocument/2006/relationships/hyperlink" Target="https://des.wa.gov/sites/default/files/public/documents/About/Procurement_reform/training/CourseResourcesJobAids/PCB/PCBsPreferenceDeskAid.pdf?=698a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wa.gov/sites/default/files/public/documents/About/Procurement_reform/training/CourseResourcesJobAids/PCB/PCBsPreferenceDeskAid.pdf?=3978a"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39.26.28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es.wa.gov/sites/default/files/public/documents/About/Procurement_reform/training/NonStateEmp/PCB/RiskCalculator/story_html5.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oxicfreefuture.org/flame-retardant-makers-agree-to-phase-out-enforceable-bans-still-needed-washington-toxics-coalition-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7</cp:revision>
  <cp:lastPrinted>2019-05-20T22:00:00Z</cp:lastPrinted>
  <dcterms:created xsi:type="dcterms:W3CDTF">2019-08-09T20:42:00Z</dcterms:created>
  <dcterms:modified xsi:type="dcterms:W3CDTF">2019-08-09T20:55:00Z</dcterms:modified>
</cp:coreProperties>
</file>