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E4AF9" w14:textId="77777777" w:rsidR="0008440D" w:rsidRPr="009330F0" w:rsidRDefault="0008440D" w:rsidP="009330F0">
      <w:pPr>
        <w:spacing w:before="1920"/>
        <w:jc w:val="center"/>
        <w:rPr>
          <w:sz w:val="32"/>
          <w:szCs w:val="32"/>
        </w:rPr>
      </w:pPr>
      <w:r w:rsidRPr="009330F0">
        <w:rPr>
          <w:sz w:val="32"/>
          <w:szCs w:val="32"/>
        </w:rPr>
        <w:t>As required by</w:t>
      </w:r>
    </w:p>
    <w:p w14:paraId="61DE4AFA" w14:textId="77777777" w:rsidR="0008440D" w:rsidRPr="009330F0" w:rsidRDefault="0008440D" w:rsidP="009330F0">
      <w:pPr>
        <w:jc w:val="center"/>
        <w:rPr>
          <w:sz w:val="32"/>
          <w:szCs w:val="32"/>
        </w:rPr>
      </w:pPr>
      <w:r w:rsidRPr="009330F0">
        <w:rPr>
          <w:sz w:val="32"/>
          <w:szCs w:val="32"/>
        </w:rPr>
        <w:t>The Washington State Administrative Procedure Act</w:t>
      </w:r>
    </w:p>
    <w:p w14:paraId="61DE4AFB" w14:textId="77777777" w:rsidR="0008440D" w:rsidRPr="009330F0" w:rsidRDefault="0008440D" w:rsidP="009330F0">
      <w:pPr>
        <w:jc w:val="center"/>
        <w:rPr>
          <w:b/>
          <w:bCs/>
          <w:sz w:val="32"/>
          <w:szCs w:val="32"/>
        </w:rPr>
      </w:pPr>
      <w:r w:rsidRPr="009330F0">
        <w:rPr>
          <w:sz w:val="32"/>
          <w:szCs w:val="32"/>
        </w:rPr>
        <w:t>Chapter 34.05 RCW</w:t>
      </w:r>
    </w:p>
    <w:p w14:paraId="61DE4AFC" w14:textId="77777777" w:rsidR="00A4688B" w:rsidRPr="009330F0" w:rsidRDefault="0008440D" w:rsidP="009330F0">
      <w:pPr>
        <w:pStyle w:val="Title"/>
        <w:jc w:val="center"/>
        <w:rPr>
          <w:rFonts w:ascii="Calibri Light" w:eastAsia="Times New Roman" w:hAnsi="Calibri Light" w:cs="Calibri Light"/>
        </w:rPr>
      </w:pPr>
      <w:r w:rsidRPr="009330F0">
        <w:rPr>
          <w:rFonts w:ascii="Calibri Light" w:eastAsia="Times New Roman" w:hAnsi="Calibri Light" w:cs="Calibri Light"/>
        </w:rPr>
        <w:t xml:space="preserve">A </w:t>
      </w:r>
      <w:r w:rsidR="00A4688B" w:rsidRPr="009330F0">
        <w:rPr>
          <w:rFonts w:ascii="Calibri Light" w:eastAsia="Times New Roman" w:hAnsi="Calibri Light" w:cs="Calibri Light"/>
        </w:rPr>
        <w:t>CONCISE EXPLANATORY STATEMENT</w:t>
      </w:r>
    </w:p>
    <w:p w14:paraId="61DE4AFD" w14:textId="7C530509" w:rsidR="00DA0D91" w:rsidRPr="009330F0" w:rsidRDefault="00DA0D91" w:rsidP="009330F0">
      <w:pPr>
        <w:jc w:val="center"/>
        <w:rPr>
          <w:sz w:val="32"/>
          <w:szCs w:val="32"/>
        </w:rPr>
      </w:pPr>
      <w:r w:rsidRPr="009330F0">
        <w:rPr>
          <w:sz w:val="32"/>
          <w:szCs w:val="32"/>
        </w:rPr>
        <w:t xml:space="preserve">Relating to adoption of </w:t>
      </w:r>
      <w:r w:rsidR="00A54363" w:rsidRPr="009330F0">
        <w:rPr>
          <w:sz w:val="32"/>
          <w:szCs w:val="32"/>
        </w:rPr>
        <w:t>changes to</w:t>
      </w:r>
    </w:p>
    <w:p w14:paraId="61DE4AFF" w14:textId="624B3795" w:rsidR="00DA0D91" w:rsidRPr="009330F0" w:rsidRDefault="00DA0D91" w:rsidP="009330F0">
      <w:pPr>
        <w:jc w:val="center"/>
        <w:rPr>
          <w:sz w:val="32"/>
          <w:szCs w:val="32"/>
        </w:rPr>
      </w:pPr>
      <w:r w:rsidRPr="009330F0">
        <w:rPr>
          <w:sz w:val="32"/>
          <w:szCs w:val="32"/>
        </w:rPr>
        <w:t xml:space="preserve">Chapter </w:t>
      </w:r>
      <w:r w:rsidR="00262768" w:rsidRPr="009330F0">
        <w:rPr>
          <w:sz w:val="32"/>
          <w:szCs w:val="32"/>
        </w:rPr>
        <w:t>200-</w:t>
      </w:r>
      <w:r w:rsidR="00147B1C">
        <w:rPr>
          <w:sz w:val="32"/>
          <w:szCs w:val="32"/>
        </w:rPr>
        <w:t>330</w:t>
      </w:r>
      <w:r w:rsidR="00147B1C" w:rsidRPr="009330F0">
        <w:rPr>
          <w:sz w:val="32"/>
          <w:szCs w:val="32"/>
        </w:rPr>
        <w:t xml:space="preserve"> </w:t>
      </w:r>
      <w:r w:rsidR="00262768" w:rsidRPr="009330F0">
        <w:rPr>
          <w:sz w:val="32"/>
          <w:szCs w:val="32"/>
        </w:rPr>
        <w:t>WAC</w:t>
      </w:r>
    </w:p>
    <w:p w14:paraId="32230135" w14:textId="7AA03841" w:rsidR="00A54363" w:rsidRPr="009330F0" w:rsidRDefault="00AF64E8" w:rsidP="009330F0">
      <w:pPr>
        <w:jc w:val="center"/>
        <w:rPr>
          <w:sz w:val="32"/>
          <w:szCs w:val="32"/>
        </w:rPr>
      </w:pPr>
      <w:r>
        <w:rPr>
          <w:sz w:val="32"/>
          <w:szCs w:val="32"/>
        </w:rPr>
        <w:t>Small Works Roster</w:t>
      </w:r>
    </w:p>
    <w:p w14:paraId="57A31B8E" w14:textId="521B0A8C" w:rsidR="00262768" w:rsidRDefault="00D56E12" w:rsidP="009330F0">
      <w:pPr>
        <w:jc w:val="center"/>
        <w:rPr>
          <w:sz w:val="32"/>
          <w:szCs w:val="32"/>
        </w:rPr>
      </w:pPr>
      <w:r>
        <w:rPr>
          <w:sz w:val="32"/>
          <w:szCs w:val="32"/>
        </w:rPr>
        <w:t xml:space="preserve">March </w:t>
      </w:r>
      <w:r w:rsidR="00B1394D">
        <w:rPr>
          <w:sz w:val="32"/>
          <w:szCs w:val="32"/>
        </w:rPr>
        <w:t>12</w:t>
      </w:r>
      <w:r>
        <w:rPr>
          <w:sz w:val="32"/>
          <w:szCs w:val="32"/>
        </w:rPr>
        <w:t>, 2024</w:t>
      </w:r>
    </w:p>
    <w:p w14:paraId="05A8A478" w14:textId="65DB4F51" w:rsidR="00A4074A" w:rsidRDefault="00A4074A" w:rsidP="009330F0">
      <w:pPr>
        <w:jc w:val="center"/>
        <w:rPr>
          <w:sz w:val="32"/>
          <w:szCs w:val="32"/>
        </w:rPr>
      </w:pPr>
    </w:p>
    <w:p w14:paraId="61DE4B00" w14:textId="77777777" w:rsidR="00DA0D91" w:rsidRPr="00652452" w:rsidRDefault="00DA0D91" w:rsidP="00652452">
      <w:r w:rsidRPr="00652452">
        <w:br w:type="page"/>
      </w:r>
    </w:p>
    <w:p w14:paraId="5522D012" w14:textId="441310E6" w:rsidR="0068319C" w:rsidRPr="005F1755" w:rsidRDefault="00E7109D" w:rsidP="00652452">
      <w:pPr>
        <w:rPr>
          <w:rFonts w:ascii="Calibri Light" w:hAnsi="Calibri Light" w:cs="Calibri Light"/>
          <w:b/>
          <w:color w:val="365F91" w:themeColor="accent1" w:themeShade="BF"/>
          <w:sz w:val="28"/>
          <w:szCs w:val="28"/>
        </w:rPr>
      </w:pPr>
      <w:r w:rsidRPr="005F1755">
        <w:rPr>
          <w:rFonts w:ascii="Calibri Light" w:hAnsi="Calibri Light" w:cs="Calibri Light"/>
          <w:b/>
          <w:color w:val="365F91" w:themeColor="accent1" w:themeShade="BF"/>
          <w:sz w:val="28"/>
          <w:szCs w:val="28"/>
        </w:rPr>
        <w:lastRenderedPageBreak/>
        <w:t>Table of Contents</w:t>
      </w:r>
    </w:p>
    <w:p w14:paraId="30C7941E" w14:textId="2FD17F18" w:rsidR="00C871AD" w:rsidRDefault="00C871AD">
      <w:pPr>
        <w:pStyle w:val="TOC1"/>
        <w:rPr>
          <w:rFonts w:eastAsiaTheme="minorEastAsia" w:cstheme="minorBidi"/>
          <w:b w:val="0"/>
          <w:bCs w:val="0"/>
          <w:caps w:val="0"/>
          <w:noProof/>
          <w:kern w:val="2"/>
          <w:u w:val="none"/>
          <w14:ligatures w14:val="standardContextual"/>
        </w:rPr>
      </w:pPr>
      <w:r>
        <w:fldChar w:fldCharType="begin"/>
      </w:r>
      <w:r>
        <w:instrText xml:space="preserve"> TOC \o "1-3" \h \z \u </w:instrText>
      </w:r>
      <w:r>
        <w:fldChar w:fldCharType="separate"/>
      </w:r>
      <w:hyperlink w:anchor="_Toc160529330" w:history="1">
        <w:r w:rsidRPr="00C81EC6">
          <w:rPr>
            <w:rStyle w:val="Hyperlink"/>
            <w:noProof/>
          </w:rPr>
          <w:t>1.</w:t>
        </w:r>
        <w:r>
          <w:rPr>
            <w:rFonts w:eastAsiaTheme="minorEastAsia" w:cstheme="minorBidi"/>
            <w:b w:val="0"/>
            <w:bCs w:val="0"/>
            <w:caps w:val="0"/>
            <w:noProof/>
            <w:kern w:val="2"/>
            <w:u w:val="none"/>
            <w14:ligatures w14:val="standardContextual"/>
          </w:rPr>
          <w:tab/>
        </w:r>
        <w:r w:rsidRPr="00C81EC6">
          <w:rPr>
            <w:rStyle w:val="Hyperlink"/>
            <w:noProof/>
          </w:rPr>
          <w:t>Reason for rule adoption</w:t>
        </w:r>
        <w:r>
          <w:rPr>
            <w:noProof/>
            <w:webHidden/>
          </w:rPr>
          <w:tab/>
        </w:r>
        <w:r>
          <w:rPr>
            <w:noProof/>
            <w:webHidden/>
          </w:rPr>
          <w:fldChar w:fldCharType="begin"/>
        </w:r>
        <w:r>
          <w:rPr>
            <w:noProof/>
            <w:webHidden/>
          </w:rPr>
          <w:instrText xml:space="preserve"> PAGEREF _Toc160529330 \h </w:instrText>
        </w:r>
        <w:r>
          <w:rPr>
            <w:noProof/>
            <w:webHidden/>
          </w:rPr>
        </w:r>
        <w:r>
          <w:rPr>
            <w:noProof/>
            <w:webHidden/>
          </w:rPr>
          <w:fldChar w:fldCharType="separate"/>
        </w:r>
        <w:r>
          <w:rPr>
            <w:noProof/>
            <w:webHidden/>
          </w:rPr>
          <w:t>3</w:t>
        </w:r>
        <w:r>
          <w:rPr>
            <w:noProof/>
            <w:webHidden/>
          </w:rPr>
          <w:fldChar w:fldCharType="end"/>
        </w:r>
      </w:hyperlink>
    </w:p>
    <w:p w14:paraId="738A1C5C" w14:textId="00B0701A" w:rsidR="00C871AD" w:rsidRDefault="00000000">
      <w:pPr>
        <w:pStyle w:val="TOC2"/>
        <w:rPr>
          <w:rFonts w:eastAsiaTheme="minorEastAsia" w:cstheme="minorBidi"/>
          <w:b w:val="0"/>
          <w:bCs w:val="0"/>
          <w:smallCaps w:val="0"/>
          <w:noProof/>
          <w:kern w:val="2"/>
          <w14:ligatures w14:val="standardContextual"/>
        </w:rPr>
      </w:pPr>
      <w:hyperlink w:anchor="_Toc160529331" w:history="1">
        <w:r w:rsidR="00C871AD" w:rsidRPr="00C81EC6">
          <w:rPr>
            <w:rStyle w:val="Hyperlink"/>
            <w:noProof/>
          </w:rPr>
          <w:t>Background</w:t>
        </w:r>
        <w:r w:rsidR="00C871AD">
          <w:rPr>
            <w:noProof/>
            <w:webHidden/>
          </w:rPr>
          <w:tab/>
        </w:r>
        <w:r w:rsidR="00C871AD">
          <w:rPr>
            <w:noProof/>
            <w:webHidden/>
          </w:rPr>
          <w:fldChar w:fldCharType="begin"/>
        </w:r>
        <w:r w:rsidR="00C871AD">
          <w:rPr>
            <w:noProof/>
            <w:webHidden/>
          </w:rPr>
          <w:instrText xml:space="preserve"> PAGEREF _Toc160529331 \h </w:instrText>
        </w:r>
        <w:r w:rsidR="00C871AD">
          <w:rPr>
            <w:noProof/>
            <w:webHidden/>
          </w:rPr>
        </w:r>
        <w:r w:rsidR="00C871AD">
          <w:rPr>
            <w:noProof/>
            <w:webHidden/>
          </w:rPr>
          <w:fldChar w:fldCharType="separate"/>
        </w:r>
        <w:r w:rsidR="00C871AD">
          <w:rPr>
            <w:noProof/>
            <w:webHidden/>
          </w:rPr>
          <w:t>3</w:t>
        </w:r>
        <w:r w:rsidR="00C871AD">
          <w:rPr>
            <w:noProof/>
            <w:webHidden/>
          </w:rPr>
          <w:fldChar w:fldCharType="end"/>
        </w:r>
      </w:hyperlink>
    </w:p>
    <w:p w14:paraId="146EF0FB" w14:textId="33A3F765" w:rsidR="00C871AD" w:rsidRDefault="00000000">
      <w:pPr>
        <w:pStyle w:val="TOC2"/>
        <w:rPr>
          <w:rFonts w:eastAsiaTheme="minorEastAsia" w:cstheme="minorBidi"/>
          <w:b w:val="0"/>
          <w:bCs w:val="0"/>
          <w:smallCaps w:val="0"/>
          <w:noProof/>
          <w:kern w:val="2"/>
          <w14:ligatures w14:val="standardContextual"/>
        </w:rPr>
      </w:pPr>
      <w:hyperlink w:anchor="_Toc160529332" w:history="1">
        <w:r w:rsidR="00C871AD" w:rsidRPr="00C81EC6">
          <w:rPr>
            <w:rStyle w:val="Hyperlink"/>
            <w:noProof/>
          </w:rPr>
          <w:t>Comment consideration and response summary</w:t>
        </w:r>
        <w:r w:rsidR="00C871AD">
          <w:rPr>
            <w:noProof/>
            <w:webHidden/>
          </w:rPr>
          <w:tab/>
        </w:r>
        <w:r w:rsidR="00C871AD">
          <w:rPr>
            <w:noProof/>
            <w:webHidden/>
          </w:rPr>
          <w:fldChar w:fldCharType="begin"/>
        </w:r>
        <w:r w:rsidR="00C871AD">
          <w:rPr>
            <w:noProof/>
            <w:webHidden/>
          </w:rPr>
          <w:instrText xml:space="preserve"> PAGEREF _Toc160529332 \h </w:instrText>
        </w:r>
        <w:r w:rsidR="00C871AD">
          <w:rPr>
            <w:noProof/>
            <w:webHidden/>
          </w:rPr>
        </w:r>
        <w:r w:rsidR="00C871AD">
          <w:rPr>
            <w:noProof/>
            <w:webHidden/>
          </w:rPr>
          <w:fldChar w:fldCharType="separate"/>
        </w:r>
        <w:r w:rsidR="00C871AD">
          <w:rPr>
            <w:noProof/>
            <w:webHidden/>
          </w:rPr>
          <w:t>4</w:t>
        </w:r>
        <w:r w:rsidR="00C871AD">
          <w:rPr>
            <w:noProof/>
            <w:webHidden/>
          </w:rPr>
          <w:fldChar w:fldCharType="end"/>
        </w:r>
      </w:hyperlink>
    </w:p>
    <w:p w14:paraId="7F1F94E3" w14:textId="1B9BA4C4" w:rsidR="00C871AD" w:rsidRDefault="00000000">
      <w:pPr>
        <w:pStyle w:val="TOC1"/>
        <w:rPr>
          <w:rFonts w:eastAsiaTheme="minorEastAsia" w:cstheme="minorBidi"/>
          <w:b w:val="0"/>
          <w:bCs w:val="0"/>
          <w:caps w:val="0"/>
          <w:noProof/>
          <w:kern w:val="2"/>
          <w:u w:val="none"/>
          <w14:ligatures w14:val="standardContextual"/>
        </w:rPr>
      </w:pPr>
      <w:hyperlink w:anchor="_Toc160529333" w:history="1">
        <w:r w:rsidR="00C871AD" w:rsidRPr="00C81EC6">
          <w:rPr>
            <w:rStyle w:val="Hyperlink"/>
            <w:noProof/>
          </w:rPr>
          <w:t>2.</w:t>
        </w:r>
        <w:r w:rsidR="00C871AD">
          <w:rPr>
            <w:rFonts w:eastAsiaTheme="minorEastAsia" w:cstheme="minorBidi"/>
            <w:b w:val="0"/>
            <w:bCs w:val="0"/>
            <w:caps w:val="0"/>
            <w:noProof/>
            <w:kern w:val="2"/>
            <w:u w:val="none"/>
            <w14:ligatures w14:val="standardContextual"/>
          </w:rPr>
          <w:tab/>
        </w:r>
        <w:r w:rsidR="00C871AD" w:rsidRPr="00C81EC6">
          <w:rPr>
            <w:rStyle w:val="Hyperlink"/>
            <w:noProof/>
          </w:rPr>
          <w:t>Differences between proposed text and adopted rule</w:t>
        </w:r>
        <w:r w:rsidR="00C871AD">
          <w:rPr>
            <w:noProof/>
            <w:webHidden/>
          </w:rPr>
          <w:tab/>
        </w:r>
        <w:r w:rsidR="00C871AD">
          <w:rPr>
            <w:noProof/>
            <w:webHidden/>
          </w:rPr>
          <w:fldChar w:fldCharType="begin"/>
        </w:r>
        <w:r w:rsidR="00C871AD">
          <w:rPr>
            <w:noProof/>
            <w:webHidden/>
          </w:rPr>
          <w:instrText xml:space="preserve"> PAGEREF _Toc160529333 \h </w:instrText>
        </w:r>
        <w:r w:rsidR="00C871AD">
          <w:rPr>
            <w:noProof/>
            <w:webHidden/>
          </w:rPr>
        </w:r>
        <w:r w:rsidR="00C871AD">
          <w:rPr>
            <w:noProof/>
            <w:webHidden/>
          </w:rPr>
          <w:fldChar w:fldCharType="separate"/>
        </w:r>
        <w:r w:rsidR="00C871AD">
          <w:rPr>
            <w:noProof/>
            <w:webHidden/>
          </w:rPr>
          <w:t>4</w:t>
        </w:r>
        <w:r w:rsidR="00C871AD">
          <w:rPr>
            <w:noProof/>
            <w:webHidden/>
          </w:rPr>
          <w:fldChar w:fldCharType="end"/>
        </w:r>
      </w:hyperlink>
    </w:p>
    <w:p w14:paraId="799FC225" w14:textId="7E757B00" w:rsidR="00C871AD" w:rsidRDefault="00000000">
      <w:pPr>
        <w:pStyle w:val="TOC2"/>
        <w:rPr>
          <w:rFonts w:eastAsiaTheme="minorEastAsia" w:cstheme="minorBidi"/>
          <w:b w:val="0"/>
          <w:bCs w:val="0"/>
          <w:smallCaps w:val="0"/>
          <w:noProof/>
          <w:kern w:val="2"/>
          <w14:ligatures w14:val="standardContextual"/>
        </w:rPr>
      </w:pPr>
      <w:hyperlink w:anchor="_Toc160529334" w:history="1">
        <w:r w:rsidR="00C871AD" w:rsidRPr="00C81EC6">
          <w:rPr>
            <w:rStyle w:val="Hyperlink"/>
            <w:noProof/>
          </w:rPr>
          <w:t>Change #1:  Scope of rulemaking authority</w:t>
        </w:r>
        <w:r w:rsidR="00C871AD">
          <w:rPr>
            <w:noProof/>
            <w:webHidden/>
          </w:rPr>
          <w:tab/>
        </w:r>
        <w:r w:rsidR="00C871AD">
          <w:rPr>
            <w:noProof/>
            <w:webHidden/>
          </w:rPr>
          <w:fldChar w:fldCharType="begin"/>
        </w:r>
        <w:r w:rsidR="00C871AD">
          <w:rPr>
            <w:noProof/>
            <w:webHidden/>
          </w:rPr>
          <w:instrText xml:space="preserve"> PAGEREF _Toc160529334 \h </w:instrText>
        </w:r>
        <w:r w:rsidR="00C871AD">
          <w:rPr>
            <w:noProof/>
            <w:webHidden/>
          </w:rPr>
        </w:r>
        <w:r w:rsidR="00C871AD">
          <w:rPr>
            <w:noProof/>
            <w:webHidden/>
          </w:rPr>
          <w:fldChar w:fldCharType="separate"/>
        </w:r>
        <w:r w:rsidR="00C871AD">
          <w:rPr>
            <w:noProof/>
            <w:webHidden/>
          </w:rPr>
          <w:t>4</w:t>
        </w:r>
        <w:r w:rsidR="00C871AD">
          <w:rPr>
            <w:noProof/>
            <w:webHidden/>
          </w:rPr>
          <w:fldChar w:fldCharType="end"/>
        </w:r>
      </w:hyperlink>
    </w:p>
    <w:p w14:paraId="00E8050C" w14:textId="315A0B3C" w:rsidR="00C871AD" w:rsidRDefault="00000000">
      <w:pPr>
        <w:pStyle w:val="TOC2"/>
        <w:rPr>
          <w:rFonts w:eastAsiaTheme="minorEastAsia" w:cstheme="minorBidi"/>
          <w:b w:val="0"/>
          <w:bCs w:val="0"/>
          <w:smallCaps w:val="0"/>
          <w:noProof/>
          <w:kern w:val="2"/>
          <w14:ligatures w14:val="standardContextual"/>
        </w:rPr>
      </w:pPr>
      <w:hyperlink w:anchor="_Toc160529335" w:history="1">
        <w:r w:rsidR="00C871AD" w:rsidRPr="00C81EC6">
          <w:rPr>
            <w:rStyle w:val="Hyperlink"/>
            <w:noProof/>
          </w:rPr>
          <w:t>Change #2:  Rulemaking mandate</w:t>
        </w:r>
        <w:r w:rsidR="00C871AD">
          <w:rPr>
            <w:noProof/>
            <w:webHidden/>
          </w:rPr>
          <w:tab/>
        </w:r>
        <w:r w:rsidR="00C871AD">
          <w:rPr>
            <w:noProof/>
            <w:webHidden/>
          </w:rPr>
          <w:fldChar w:fldCharType="begin"/>
        </w:r>
        <w:r w:rsidR="00C871AD">
          <w:rPr>
            <w:noProof/>
            <w:webHidden/>
          </w:rPr>
          <w:instrText xml:space="preserve"> PAGEREF _Toc160529335 \h </w:instrText>
        </w:r>
        <w:r w:rsidR="00C871AD">
          <w:rPr>
            <w:noProof/>
            <w:webHidden/>
          </w:rPr>
        </w:r>
        <w:r w:rsidR="00C871AD">
          <w:rPr>
            <w:noProof/>
            <w:webHidden/>
          </w:rPr>
          <w:fldChar w:fldCharType="separate"/>
        </w:r>
        <w:r w:rsidR="00C871AD">
          <w:rPr>
            <w:noProof/>
            <w:webHidden/>
          </w:rPr>
          <w:t>5</w:t>
        </w:r>
        <w:r w:rsidR="00C871AD">
          <w:rPr>
            <w:noProof/>
            <w:webHidden/>
          </w:rPr>
          <w:fldChar w:fldCharType="end"/>
        </w:r>
      </w:hyperlink>
    </w:p>
    <w:p w14:paraId="60165DB9" w14:textId="0728B0E5" w:rsidR="00C871AD" w:rsidRDefault="00000000">
      <w:pPr>
        <w:pStyle w:val="TOC2"/>
        <w:rPr>
          <w:rFonts w:eastAsiaTheme="minorEastAsia" w:cstheme="minorBidi"/>
          <w:b w:val="0"/>
          <w:bCs w:val="0"/>
          <w:smallCaps w:val="0"/>
          <w:noProof/>
          <w:kern w:val="2"/>
          <w14:ligatures w14:val="standardContextual"/>
        </w:rPr>
      </w:pPr>
      <w:hyperlink w:anchor="_Toc160529336" w:history="1">
        <w:r w:rsidR="00C871AD" w:rsidRPr="00C81EC6">
          <w:rPr>
            <w:rStyle w:val="Hyperlink"/>
            <w:noProof/>
          </w:rPr>
          <w:t>Change #3:  Accepting written or electronic quotations</w:t>
        </w:r>
        <w:r w:rsidR="00C871AD">
          <w:rPr>
            <w:noProof/>
            <w:webHidden/>
          </w:rPr>
          <w:tab/>
        </w:r>
        <w:r w:rsidR="00C871AD">
          <w:rPr>
            <w:noProof/>
            <w:webHidden/>
          </w:rPr>
          <w:fldChar w:fldCharType="begin"/>
        </w:r>
        <w:r w:rsidR="00C871AD">
          <w:rPr>
            <w:noProof/>
            <w:webHidden/>
          </w:rPr>
          <w:instrText xml:space="preserve"> PAGEREF _Toc160529336 \h </w:instrText>
        </w:r>
        <w:r w:rsidR="00C871AD">
          <w:rPr>
            <w:noProof/>
            <w:webHidden/>
          </w:rPr>
        </w:r>
        <w:r w:rsidR="00C871AD">
          <w:rPr>
            <w:noProof/>
            <w:webHidden/>
          </w:rPr>
          <w:fldChar w:fldCharType="separate"/>
        </w:r>
        <w:r w:rsidR="00C871AD">
          <w:rPr>
            <w:noProof/>
            <w:webHidden/>
          </w:rPr>
          <w:t>5</w:t>
        </w:r>
        <w:r w:rsidR="00C871AD">
          <w:rPr>
            <w:noProof/>
            <w:webHidden/>
          </w:rPr>
          <w:fldChar w:fldCharType="end"/>
        </w:r>
      </w:hyperlink>
    </w:p>
    <w:p w14:paraId="55165D2C" w14:textId="5CFB8455" w:rsidR="00C871AD" w:rsidRDefault="00000000">
      <w:pPr>
        <w:pStyle w:val="TOC2"/>
        <w:rPr>
          <w:rFonts w:eastAsiaTheme="minorEastAsia" w:cstheme="minorBidi"/>
          <w:b w:val="0"/>
          <w:bCs w:val="0"/>
          <w:smallCaps w:val="0"/>
          <w:noProof/>
          <w:kern w:val="2"/>
          <w14:ligatures w14:val="standardContextual"/>
        </w:rPr>
      </w:pPr>
      <w:hyperlink w:anchor="_Toc160529337" w:history="1">
        <w:r w:rsidR="00C871AD" w:rsidRPr="00C81EC6">
          <w:rPr>
            <w:rStyle w:val="Hyperlink"/>
            <w:noProof/>
          </w:rPr>
          <w:t xml:space="preserve">We have amended </w:t>
        </w:r>
        <w:r w:rsidR="00C871AD" w:rsidRPr="00C81EC6">
          <w:rPr>
            <w:rStyle w:val="Hyperlink"/>
            <w:rFonts w:ascii="Calibri Light" w:hAnsi="Calibri Light" w:cs="Calibri Light"/>
            <w:noProof/>
          </w:rPr>
          <w:t>WAC 200-330-040 Small works competitive contracting</w:t>
        </w:r>
        <w:r w:rsidR="00C871AD" w:rsidRPr="00C81EC6">
          <w:rPr>
            <w:rStyle w:val="Hyperlink"/>
            <w:noProof/>
          </w:rPr>
          <w:t xml:space="preserve"> to clarify written or electronic quotations are acceptable.</w:t>
        </w:r>
        <w:r w:rsidR="00C871AD">
          <w:rPr>
            <w:noProof/>
            <w:webHidden/>
          </w:rPr>
          <w:tab/>
        </w:r>
        <w:r w:rsidR="00C871AD">
          <w:rPr>
            <w:noProof/>
            <w:webHidden/>
          </w:rPr>
          <w:fldChar w:fldCharType="begin"/>
        </w:r>
        <w:r w:rsidR="00C871AD">
          <w:rPr>
            <w:noProof/>
            <w:webHidden/>
          </w:rPr>
          <w:instrText xml:space="preserve"> PAGEREF _Toc160529337 \h </w:instrText>
        </w:r>
        <w:r w:rsidR="00C871AD">
          <w:rPr>
            <w:noProof/>
            <w:webHidden/>
          </w:rPr>
        </w:r>
        <w:r w:rsidR="00C871AD">
          <w:rPr>
            <w:noProof/>
            <w:webHidden/>
          </w:rPr>
          <w:fldChar w:fldCharType="separate"/>
        </w:r>
        <w:r w:rsidR="00C871AD">
          <w:rPr>
            <w:noProof/>
            <w:webHidden/>
          </w:rPr>
          <w:t>5</w:t>
        </w:r>
        <w:r w:rsidR="00C871AD">
          <w:rPr>
            <w:noProof/>
            <w:webHidden/>
          </w:rPr>
          <w:fldChar w:fldCharType="end"/>
        </w:r>
      </w:hyperlink>
    </w:p>
    <w:p w14:paraId="5601338E" w14:textId="05102321" w:rsidR="00C871AD" w:rsidRDefault="00000000">
      <w:pPr>
        <w:pStyle w:val="TOC1"/>
        <w:rPr>
          <w:rFonts w:eastAsiaTheme="minorEastAsia" w:cstheme="minorBidi"/>
          <w:b w:val="0"/>
          <w:bCs w:val="0"/>
          <w:caps w:val="0"/>
          <w:noProof/>
          <w:kern w:val="2"/>
          <w:u w:val="none"/>
          <w14:ligatures w14:val="standardContextual"/>
        </w:rPr>
      </w:pPr>
      <w:hyperlink w:anchor="_Toc160529338" w:history="1">
        <w:r w:rsidR="00C871AD" w:rsidRPr="00C81EC6">
          <w:rPr>
            <w:rStyle w:val="Hyperlink"/>
            <w:noProof/>
          </w:rPr>
          <w:t>3.</w:t>
        </w:r>
        <w:r w:rsidR="00C871AD">
          <w:rPr>
            <w:rFonts w:eastAsiaTheme="minorEastAsia" w:cstheme="minorBidi"/>
            <w:b w:val="0"/>
            <w:bCs w:val="0"/>
            <w:caps w:val="0"/>
            <w:noProof/>
            <w:kern w:val="2"/>
            <w:u w:val="none"/>
            <w14:ligatures w14:val="standardContextual"/>
          </w:rPr>
          <w:tab/>
        </w:r>
        <w:r w:rsidR="00C871AD" w:rsidRPr="00C81EC6">
          <w:rPr>
            <w:rStyle w:val="Hyperlink"/>
            <w:noProof/>
          </w:rPr>
          <w:t>Summary of all comments received and our consideration of the comments</w:t>
        </w:r>
        <w:r w:rsidR="00C871AD">
          <w:rPr>
            <w:noProof/>
            <w:webHidden/>
          </w:rPr>
          <w:tab/>
        </w:r>
        <w:r w:rsidR="00C871AD">
          <w:rPr>
            <w:noProof/>
            <w:webHidden/>
          </w:rPr>
          <w:fldChar w:fldCharType="begin"/>
        </w:r>
        <w:r w:rsidR="00C871AD">
          <w:rPr>
            <w:noProof/>
            <w:webHidden/>
          </w:rPr>
          <w:instrText xml:space="preserve"> PAGEREF _Toc160529338 \h </w:instrText>
        </w:r>
        <w:r w:rsidR="00C871AD">
          <w:rPr>
            <w:noProof/>
            <w:webHidden/>
          </w:rPr>
        </w:r>
        <w:r w:rsidR="00C871AD">
          <w:rPr>
            <w:noProof/>
            <w:webHidden/>
          </w:rPr>
          <w:fldChar w:fldCharType="separate"/>
        </w:r>
        <w:r w:rsidR="00C871AD">
          <w:rPr>
            <w:noProof/>
            <w:webHidden/>
          </w:rPr>
          <w:t>5</w:t>
        </w:r>
        <w:r w:rsidR="00C871AD">
          <w:rPr>
            <w:noProof/>
            <w:webHidden/>
          </w:rPr>
          <w:fldChar w:fldCharType="end"/>
        </w:r>
      </w:hyperlink>
    </w:p>
    <w:p w14:paraId="0723AEDF" w14:textId="6AAE710D" w:rsidR="00C871AD" w:rsidRDefault="00000000">
      <w:pPr>
        <w:pStyle w:val="TOC2"/>
        <w:rPr>
          <w:rFonts w:eastAsiaTheme="minorEastAsia" w:cstheme="minorBidi"/>
          <w:b w:val="0"/>
          <w:bCs w:val="0"/>
          <w:smallCaps w:val="0"/>
          <w:noProof/>
          <w:kern w:val="2"/>
          <w14:ligatures w14:val="standardContextual"/>
        </w:rPr>
      </w:pPr>
      <w:hyperlink w:anchor="_Toc160529339" w:history="1">
        <w:r w:rsidR="00C871AD" w:rsidRPr="00C81EC6">
          <w:rPr>
            <w:rStyle w:val="Hyperlink"/>
            <w:noProof/>
          </w:rPr>
          <w:t>General Comments</w:t>
        </w:r>
        <w:r w:rsidR="00C871AD">
          <w:rPr>
            <w:noProof/>
            <w:webHidden/>
          </w:rPr>
          <w:tab/>
        </w:r>
        <w:r w:rsidR="00C871AD">
          <w:rPr>
            <w:noProof/>
            <w:webHidden/>
          </w:rPr>
          <w:fldChar w:fldCharType="begin"/>
        </w:r>
        <w:r w:rsidR="00C871AD">
          <w:rPr>
            <w:noProof/>
            <w:webHidden/>
          </w:rPr>
          <w:instrText xml:space="preserve"> PAGEREF _Toc160529339 \h </w:instrText>
        </w:r>
        <w:r w:rsidR="00C871AD">
          <w:rPr>
            <w:noProof/>
            <w:webHidden/>
          </w:rPr>
        </w:r>
        <w:r w:rsidR="00C871AD">
          <w:rPr>
            <w:noProof/>
            <w:webHidden/>
          </w:rPr>
          <w:fldChar w:fldCharType="separate"/>
        </w:r>
        <w:r w:rsidR="00C871AD">
          <w:rPr>
            <w:noProof/>
            <w:webHidden/>
          </w:rPr>
          <w:t>5</w:t>
        </w:r>
        <w:r w:rsidR="00C871AD">
          <w:rPr>
            <w:noProof/>
            <w:webHidden/>
          </w:rPr>
          <w:fldChar w:fldCharType="end"/>
        </w:r>
      </w:hyperlink>
    </w:p>
    <w:p w14:paraId="3F8203DA" w14:textId="7EF86425" w:rsidR="00C871AD" w:rsidRDefault="00C871AD" w:rsidP="00BD79B4">
      <w:r>
        <w:fldChar w:fldCharType="end"/>
      </w:r>
    </w:p>
    <w:p w14:paraId="61DE4B13" w14:textId="3BAF74DB" w:rsidR="00A37CCB" w:rsidRPr="00652452" w:rsidRDefault="00A37CCB" w:rsidP="004D0847">
      <w:pPr>
        <w:pStyle w:val="TOC1"/>
      </w:pPr>
      <w:r w:rsidRPr="00652452">
        <w:br w:type="page"/>
      </w:r>
    </w:p>
    <w:p w14:paraId="61DE4B14" w14:textId="7EAF8A58" w:rsidR="00480AF1" w:rsidRPr="00C75632" w:rsidRDefault="00480AF1" w:rsidP="00C75632">
      <w:pPr>
        <w:pStyle w:val="Heading1"/>
      </w:pPr>
      <w:bookmarkStart w:id="0" w:name="_Toc58492115"/>
      <w:bookmarkStart w:id="1" w:name="_Toc58493112"/>
      <w:bookmarkStart w:id="2" w:name="_Toc156913095"/>
      <w:bookmarkStart w:id="3" w:name="_Toc160528162"/>
      <w:bookmarkStart w:id="4" w:name="_Toc160528530"/>
      <w:bookmarkStart w:id="5" w:name="_Toc160528680"/>
      <w:bookmarkStart w:id="6" w:name="_Toc160529330"/>
      <w:r w:rsidRPr="00C75632">
        <w:lastRenderedPageBreak/>
        <w:t xml:space="preserve">Reason for </w:t>
      </w:r>
      <w:r w:rsidR="00C0519E">
        <w:t>r</w:t>
      </w:r>
      <w:r w:rsidRPr="00C75632">
        <w:t xml:space="preserve">ule </w:t>
      </w:r>
      <w:r w:rsidR="00C0519E">
        <w:t>a</w:t>
      </w:r>
      <w:r w:rsidRPr="00C75632">
        <w:t>doption</w:t>
      </w:r>
      <w:bookmarkEnd w:id="0"/>
      <w:bookmarkEnd w:id="1"/>
      <w:bookmarkEnd w:id="2"/>
      <w:bookmarkEnd w:id="3"/>
      <w:bookmarkEnd w:id="4"/>
      <w:bookmarkEnd w:id="5"/>
      <w:bookmarkEnd w:id="6"/>
    </w:p>
    <w:p w14:paraId="61DE4B15" w14:textId="77777777" w:rsidR="00A40BB9" w:rsidRPr="0068319C" w:rsidRDefault="00A40BB9" w:rsidP="0068319C">
      <w:pPr>
        <w:pStyle w:val="Heading2"/>
      </w:pPr>
      <w:bookmarkStart w:id="7" w:name="_Toc58492116"/>
      <w:bookmarkStart w:id="8" w:name="_Toc156913096"/>
      <w:bookmarkStart w:id="9" w:name="_Toc160528163"/>
      <w:bookmarkStart w:id="10" w:name="_Toc160528531"/>
      <w:bookmarkStart w:id="11" w:name="_Toc160528681"/>
      <w:bookmarkStart w:id="12" w:name="_Toc160529331"/>
      <w:r w:rsidRPr="0068319C">
        <w:t>Background</w:t>
      </w:r>
      <w:bookmarkEnd w:id="7"/>
      <w:bookmarkEnd w:id="8"/>
      <w:bookmarkEnd w:id="9"/>
      <w:bookmarkEnd w:id="10"/>
      <w:bookmarkEnd w:id="11"/>
      <w:bookmarkEnd w:id="12"/>
    </w:p>
    <w:p w14:paraId="0ABBA251" w14:textId="2FA06068" w:rsidR="00504786" w:rsidRPr="00504786" w:rsidRDefault="00FF5D77" w:rsidP="00504786">
      <w:pPr>
        <w:contextualSpacing/>
        <w:rPr>
          <w:u w:val="single"/>
        </w:rPr>
      </w:pPr>
      <w:bookmarkStart w:id="13" w:name="_Toc58492117"/>
      <w:r w:rsidRPr="00504786">
        <w:rPr>
          <w:u w:val="single"/>
        </w:rPr>
        <w:t xml:space="preserve">Small Works Roster </w:t>
      </w:r>
      <w:r w:rsidR="002B3A2B">
        <w:rPr>
          <w:u w:val="single"/>
        </w:rPr>
        <w:t>laws</w:t>
      </w:r>
      <w:r w:rsidR="00B0615B">
        <w:rPr>
          <w:u w:val="single"/>
        </w:rPr>
        <w:t xml:space="preserve"> </w:t>
      </w:r>
      <w:r w:rsidRPr="00504786">
        <w:rPr>
          <w:u w:val="single"/>
        </w:rPr>
        <w:t>first put in place in 1982</w:t>
      </w:r>
    </w:p>
    <w:p w14:paraId="6F93EFDE" w14:textId="30090F1D" w:rsidR="00394F46" w:rsidRDefault="00CC5000" w:rsidP="004C2779">
      <w:r>
        <w:t xml:space="preserve">At the request of the Department of General Administration, </w:t>
      </w:r>
      <w:r w:rsidR="00FF6C40">
        <w:t xml:space="preserve">the 1982 </w:t>
      </w:r>
      <w:r w:rsidR="009403A2">
        <w:t>L</w:t>
      </w:r>
      <w:r w:rsidR="00FF6C40">
        <w:t xml:space="preserve">egislature enacted ESSB </w:t>
      </w:r>
      <w:r w:rsidR="004C2779">
        <w:t>4200</w:t>
      </w:r>
      <w:r w:rsidR="00507CDD">
        <w:t>,</w:t>
      </w:r>
      <w:r w:rsidR="001773AD">
        <w:t xml:space="preserve"> Public Works Contracting</w:t>
      </w:r>
      <w:r w:rsidR="009403A2">
        <w:t xml:space="preserve"> </w:t>
      </w:r>
      <w:r w:rsidR="001773AD">
        <w:t>- State Agency Small Works Roster</w:t>
      </w:r>
      <w:r w:rsidR="00995C21">
        <w:t xml:space="preserve">. ESSB 4200 </w:t>
      </w:r>
      <w:r w:rsidR="003F67C3">
        <w:t>allow</w:t>
      </w:r>
      <w:r w:rsidR="00995C21">
        <w:t>ed</w:t>
      </w:r>
      <w:r w:rsidR="003F67C3">
        <w:t xml:space="preserve"> the use of a small works roster</w:t>
      </w:r>
      <w:r w:rsidR="004C2779">
        <w:t xml:space="preserve"> for public works projects </w:t>
      </w:r>
      <w:r w:rsidR="004619ED">
        <w:t>up to</w:t>
      </w:r>
      <w:r w:rsidR="004C2779">
        <w:t xml:space="preserve"> $25,000.00 </w:t>
      </w:r>
      <w:r w:rsidR="004619ED">
        <w:t>and required</w:t>
      </w:r>
      <w:r w:rsidR="00695B19">
        <w:t xml:space="preserve"> </w:t>
      </w:r>
      <w:r w:rsidR="00554AEE">
        <w:t>at least one invitation to propose</w:t>
      </w:r>
      <w:r w:rsidR="00A12296">
        <w:t xml:space="preserve"> from a qualified minority contractor</w:t>
      </w:r>
      <w:r w:rsidR="004C2779">
        <w:t xml:space="preserve">. </w:t>
      </w:r>
      <w:r w:rsidR="00D4697D">
        <w:t xml:space="preserve">The </w:t>
      </w:r>
      <w:r w:rsidR="00532E8A">
        <w:t>bill</w:t>
      </w:r>
      <w:r w:rsidR="00D4697D">
        <w:t xml:space="preserve"> required</w:t>
      </w:r>
      <w:r w:rsidR="008632A0">
        <w:t xml:space="preserve"> </w:t>
      </w:r>
      <w:r w:rsidR="004C01E0">
        <w:t xml:space="preserve">the Department of General Administration </w:t>
      </w:r>
      <w:r w:rsidR="00B25F96">
        <w:t>by rule</w:t>
      </w:r>
      <w:r w:rsidR="00357179">
        <w:t xml:space="preserve"> </w:t>
      </w:r>
      <w:r w:rsidR="00925336">
        <w:t xml:space="preserve">to put procedures in place </w:t>
      </w:r>
      <w:r w:rsidR="00357179">
        <w:t xml:space="preserve">to </w:t>
      </w:r>
      <w:r w:rsidR="00AE6152">
        <w:t>pre-</w:t>
      </w:r>
      <w:r w:rsidR="00357179">
        <w:t>qualify contractors for placement on the roster.</w:t>
      </w:r>
    </w:p>
    <w:p w14:paraId="2D6700A9" w14:textId="37394D89" w:rsidR="00CA0295" w:rsidRPr="00116EB2" w:rsidRDefault="00BE3FA9" w:rsidP="0053625C">
      <w:pPr>
        <w:contextualSpacing/>
        <w:rPr>
          <w:u w:val="single"/>
        </w:rPr>
      </w:pPr>
      <w:r w:rsidRPr="00116EB2">
        <w:rPr>
          <w:u w:val="single"/>
        </w:rPr>
        <w:t>Small Works Roster</w:t>
      </w:r>
      <w:r w:rsidR="00E57483" w:rsidRPr="00116EB2">
        <w:rPr>
          <w:u w:val="single"/>
        </w:rPr>
        <w:t xml:space="preserve"> </w:t>
      </w:r>
      <w:r w:rsidR="00116EB2" w:rsidRPr="00116EB2">
        <w:rPr>
          <w:u w:val="single"/>
        </w:rPr>
        <w:t>laws</w:t>
      </w:r>
      <w:r w:rsidR="003A7FBA" w:rsidRPr="00116EB2">
        <w:rPr>
          <w:u w:val="single"/>
        </w:rPr>
        <w:t xml:space="preserve"> update</w:t>
      </w:r>
      <w:r w:rsidR="00CA0295" w:rsidRPr="00116EB2">
        <w:rPr>
          <w:u w:val="single"/>
        </w:rPr>
        <w:t xml:space="preserve">d </w:t>
      </w:r>
      <w:r w:rsidR="00116EB2" w:rsidRPr="00116EB2">
        <w:rPr>
          <w:u w:val="single"/>
        </w:rPr>
        <w:t xml:space="preserve">in 2023 </w:t>
      </w:r>
      <w:r w:rsidR="00CA0295" w:rsidRPr="00116EB2">
        <w:rPr>
          <w:u w:val="single"/>
        </w:rPr>
        <w:t>to increase equity</w:t>
      </w:r>
    </w:p>
    <w:p w14:paraId="02094EEE" w14:textId="27532A19" w:rsidR="0053625C" w:rsidRDefault="0053625C" w:rsidP="0053625C">
      <w:r>
        <w:t xml:space="preserve">The 2023 Legislature passed </w:t>
      </w:r>
      <w:bookmarkStart w:id="14" w:name="_Hlk157095545"/>
      <w:r w:rsidR="00A02DAC">
        <w:fldChar w:fldCharType="begin"/>
      </w:r>
      <w:r w:rsidR="00A02DAC">
        <w:instrText>HYPERLINK "https://app.leg.wa.gov/billsummary?BillNumber=5268&amp;Initiative=false&amp;Year=2023"</w:instrText>
      </w:r>
      <w:r w:rsidR="00A02DAC">
        <w:fldChar w:fldCharType="separate"/>
      </w:r>
      <w:r w:rsidRPr="00A02DAC">
        <w:rPr>
          <w:rStyle w:val="Hyperlink"/>
        </w:rPr>
        <w:t>2SSB 5268</w:t>
      </w:r>
      <w:bookmarkEnd w:id="14"/>
      <w:r w:rsidRPr="00A02DAC">
        <w:rPr>
          <w:rStyle w:val="Hyperlink"/>
        </w:rPr>
        <w:t>, Efficiency and Equity in Public Works Contracting</w:t>
      </w:r>
      <w:r w:rsidR="00A02DAC">
        <w:fldChar w:fldCharType="end"/>
      </w:r>
      <w:r>
        <w:t xml:space="preserve">, to increase equity in public works contracting by helping small, minority, women, and veteran-owned businesses secure public works contracts. </w:t>
      </w:r>
    </w:p>
    <w:p w14:paraId="3BD3C4B2" w14:textId="7A07C851" w:rsidR="00861E3F" w:rsidRDefault="0053625C" w:rsidP="0053625C">
      <w:r>
        <w:t xml:space="preserve">The bill </w:t>
      </w:r>
      <w:r w:rsidR="00116428">
        <w:t>requires an update of</w:t>
      </w:r>
      <w:r>
        <w:t xml:space="preserve"> the existing small works roster rules, establish</w:t>
      </w:r>
      <w:r w:rsidR="000C055F">
        <w:t>es</w:t>
      </w:r>
      <w:r>
        <w:t xml:space="preserve"> a small business certification program, aligns </w:t>
      </w:r>
      <w:r w:rsidR="0060630D">
        <w:t>small works contracting</w:t>
      </w:r>
      <w:r>
        <w:t xml:space="preserve"> thresholds throughout the state, adds a direct contracting option</w:t>
      </w:r>
      <w:r w:rsidR="00BD43E9">
        <w:t xml:space="preserve">, a statewide roster, and requires </w:t>
      </w:r>
      <w:r w:rsidR="005162D8">
        <w:t xml:space="preserve">the </w:t>
      </w:r>
      <w:r w:rsidR="005162D8" w:rsidRPr="005162D8">
        <w:t>Municipal Research and Services Center (MRSC)</w:t>
      </w:r>
      <w:r w:rsidR="00BD43E9">
        <w:t xml:space="preserve"> to host </w:t>
      </w:r>
      <w:r w:rsidR="00683C13">
        <w:t>the statewide roster</w:t>
      </w:r>
      <w:r>
        <w:t xml:space="preserve">. </w:t>
      </w:r>
      <w:r w:rsidR="000A2406">
        <w:t>Additionally, t</w:t>
      </w:r>
      <w:r w:rsidR="00720AA6">
        <w:t>he Department of Enterprise Services</w:t>
      </w:r>
      <w:r w:rsidR="009E6A74">
        <w:t xml:space="preserve"> (DES)</w:t>
      </w:r>
      <w:r>
        <w:t xml:space="preserve"> is </w:t>
      </w:r>
      <w:r w:rsidR="000A2406">
        <w:t>required</w:t>
      </w:r>
      <w:r>
        <w:t xml:space="preserve"> </w:t>
      </w:r>
      <w:r w:rsidR="001C2E02">
        <w:t xml:space="preserve">to put in place </w:t>
      </w:r>
      <w:r>
        <w:t xml:space="preserve">bid templates for </w:t>
      </w:r>
      <w:r w:rsidR="009E6A74">
        <w:t xml:space="preserve">use by </w:t>
      </w:r>
      <w:r>
        <w:t>other agencies with public works authority.</w:t>
      </w:r>
    </w:p>
    <w:p w14:paraId="08528426" w14:textId="146FBCE2" w:rsidR="00FB3508" w:rsidRPr="00FB3508" w:rsidRDefault="00DF4A12" w:rsidP="0053625C">
      <w:pPr>
        <w:contextualSpacing/>
        <w:rPr>
          <w:u w:val="single"/>
        </w:rPr>
      </w:pPr>
      <w:r w:rsidRPr="00FB3508">
        <w:rPr>
          <w:u w:val="single"/>
        </w:rPr>
        <w:t xml:space="preserve">DES </w:t>
      </w:r>
      <w:r w:rsidR="00385730">
        <w:rPr>
          <w:u w:val="single"/>
        </w:rPr>
        <w:t>rulemaking partnerships</w:t>
      </w:r>
    </w:p>
    <w:p w14:paraId="33280D2A" w14:textId="2DF7238D" w:rsidR="00423489" w:rsidRDefault="00F318C0" w:rsidP="0053625C">
      <w:r>
        <w:t>While DES’ rulemaking</w:t>
      </w:r>
      <w:r w:rsidR="00EB4F15">
        <w:t xml:space="preserve"> autho</w:t>
      </w:r>
      <w:r w:rsidR="0080524C">
        <w:t>rity</w:t>
      </w:r>
      <w:r>
        <w:t xml:space="preserve"> </w:t>
      </w:r>
      <w:r w:rsidR="00541685">
        <w:t xml:space="preserve">under 2SSB 5268 </w:t>
      </w:r>
      <w:r>
        <w:t xml:space="preserve">is </w:t>
      </w:r>
      <w:r w:rsidR="0080524C">
        <w:t>narrowly l</w:t>
      </w:r>
      <w:r w:rsidR="0022668C">
        <w:t xml:space="preserve">imited in </w:t>
      </w:r>
      <w:r>
        <w:t>s</w:t>
      </w:r>
      <w:r w:rsidR="00AD208F" w:rsidRPr="00AD208F">
        <w:t>cope</w:t>
      </w:r>
      <w:r w:rsidR="00045741">
        <w:t>,</w:t>
      </w:r>
      <w:r>
        <w:t xml:space="preserve"> </w:t>
      </w:r>
      <w:r w:rsidR="0022668C">
        <w:t>the rule changes are</w:t>
      </w:r>
      <w:r w:rsidR="006E4884">
        <w:t xml:space="preserve"> closely connected to other</w:t>
      </w:r>
      <w:r w:rsidR="00DD05E7">
        <w:t xml:space="preserve"> work required </w:t>
      </w:r>
      <w:r w:rsidR="000E54E1">
        <w:t>by the changes to the public works laws.</w:t>
      </w:r>
      <w:r w:rsidR="00E3444A">
        <w:t xml:space="preserve"> </w:t>
      </w:r>
      <w:r w:rsidR="000C364B">
        <w:t xml:space="preserve">Alignment of </w:t>
      </w:r>
      <w:r w:rsidR="008F5A98">
        <w:t xml:space="preserve">all related work effort is critical. </w:t>
      </w:r>
      <w:r w:rsidR="00E3444A">
        <w:t>To make sure everything lines up, DES and the others partnered together</w:t>
      </w:r>
      <w:r w:rsidR="009539B0">
        <w:t>:</w:t>
      </w:r>
    </w:p>
    <w:p w14:paraId="681457C2" w14:textId="1F971CC7" w:rsidR="00423489" w:rsidRDefault="00423489" w:rsidP="00876F3C">
      <w:pPr>
        <w:pStyle w:val="ListParagraph"/>
        <w:numPr>
          <w:ilvl w:val="0"/>
          <w:numId w:val="42"/>
        </w:numPr>
      </w:pPr>
      <w:r>
        <w:t>Department of Labor &amp; Industries</w:t>
      </w:r>
      <w:r w:rsidR="00980A6B">
        <w:t xml:space="preserve"> </w:t>
      </w:r>
      <w:r w:rsidR="00B43C41">
        <w:t>has</w:t>
      </w:r>
      <w:r w:rsidR="00EC208D">
        <w:t xml:space="preserve"> updat</w:t>
      </w:r>
      <w:r w:rsidR="00B3017A">
        <w:t>ed</w:t>
      </w:r>
      <w:r w:rsidR="00EC208D">
        <w:t xml:space="preserve"> </w:t>
      </w:r>
      <w:r w:rsidR="00EC208D" w:rsidRPr="00EC208D">
        <w:t>prevailing wages rules for contracts under $2,500</w:t>
      </w:r>
      <w:r w:rsidR="0000696C">
        <w:t>.</w:t>
      </w:r>
    </w:p>
    <w:p w14:paraId="69CF18AE" w14:textId="60376FF4" w:rsidR="007368F8" w:rsidRDefault="007368F8" w:rsidP="007368F8">
      <w:pPr>
        <w:pStyle w:val="ListParagraph"/>
        <w:numPr>
          <w:ilvl w:val="0"/>
          <w:numId w:val="42"/>
        </w:numPr>
      </w:pPr>
      <w:r>
        <w:t xml:space="preserve">The OMWBE </w:t>
      </w:r>
      <w:r w:rsidR="150EAF55">
        <w:t xml:space="preserve">has updated its </w:t>
      </w:r>
      <w:r w:rsidR="004E7A62" w:rsidRPr="004E7A62">
        <w:t>Certification rules</w:t>
      </w:r>
      <w:r w:rsidR="00566DEF">
        <w:t xml:space="preserve"> and creat</w:t>
      </w:r>
      <w:r w:rsidR="324F0BAC">
        <w:t>ed</w:t>
      </w:r>
      <w:r w:rsidR="00566DEF">
        <w:t xml:space="preserve"> a</w:t>
      </w:r>
      <w:r w:rsidR="00566DEF" w:rsidRPr="00566DEF">
        <w:t xml:space="preserve"> new Public Works Small Business Enterprise (PWSBE)</w:t>
      </w:r>
      <w:r w:rsidR="0054658E">
        <w:t xml:space="preserve"> </w:t>
      </w:r>
      <w:r w:rsidR="00566DEF" w:rsidRPr="00566DEF">
        <w:t>Certification Program</w:t>
      </w:r>
      <w:r w:rsidR="0054658E">
        <w:t>.</w:t>
      </w:r>
    </w:p>
    <w:p w14:paraId="5A314F3B" w14:textId="68EF973F" w:rsidR="0039203C" w:rsidRDefault="0039203C" w:rsidP="007368F8">
      <w:pPr>
        <w:pStyle w:val="ListParagraph"/>
        <w:numPr>
          <w:ilvl w:val="0"/>
          <w:numId w:val="42"/>
        </w:numPr>
      </w:pPr>
      <w:r>
        <w:t>The Department of Commerce (Commerce), through the Municipal Research and Services</w:t>
      </w:r>
      <w:r w:rsidR="00294835">
        <w:t xml:space="preserve"> </w:t>
      </w:r>
      <w:r>
        <w:t>Center (MRSC)</w:t>
      </w:r>
      <w:r w:rsidR="004B71A8">
        <w:t xml:space="preserve">, </w:t>
      </w:r>
      <w:r w:rsidR="004B71A8" w:rsidRPr="004B71A8">
        <w:t>must develop a statewide small-works roster</w:t>
      </w:r>
      <w:r w:rsidR="00DB7AFF">
        <w:t xml:space="preserve"> that aligns with </w:t>
      </w:r>
      <w:r w:rsidR="00A3250F">
        <w:t xml:space="preserve">the </w:t>
      </w:r>
      <w:r w:rsidR="0084336B">
        <w:t>changes to the small works roster rules.</w:t>
      </w:r>
    </w:p>
    <w:p w14:paraId="7D4A60B9" w14:textId="77777777" w:rsidR="002D7146" w:rsidRDefault="00452E4E" w:rsidP="002D7146">
      <w:pPr>
        <w:contextualSpacing/>
        <w:rPr>
          <w:u w:val="single"/>
        </w:rPr>
      </w:pPr>
      <w:r w:rsidRPr="00452E4E">
        <w:rPr>
          <w:u w:val="single"/>
        </w:rPr>
        <w:t>Outreach</w:t>
      </w:r>
    </w:p>
    <w:p w14:paraId="5E0948EA" w14:textId="5DDE2325" w:rsidR="002D3052" w:rsidRDefault="002D3052" w:rsidP="002D7146">
      <w:pPr>
        <w:contextualSpacing/>
        <w:rPr>
          <w:rFonts w:ascii="Calibri" w:hAnsi="Calibri" w:cs="Calibri"/>
          <w:color w:val="000000"/>
        </w:rPr>
      </w:pPr>
      <w:r>
        <w:rPr>
          <w:rStyle w:val="normaltextrun"/>
          <w:rFonts w:ascii="Calibri" w:hAnsi="Calibri" w:cs="Calibri"/>
          <w:color w:val="000000"/>
        </w:rPr>
        <w:t xml:space="preserve">Before adopting the changes, DES worked with stakeholders on a rule draft between September and December 2023 to ensure that the rules meet the intent of the Legislature under </w:t>
      </w:r>
      <w:hyperlink r:id="rId11" w:tgtFrame="_blank" w:history="1">
        <w:r>
          <w:rPr>
            <w:rStyle w:val="normaltextrun"/>
            <w:rFonts w:ascii="Calibri" w:hAnsi="Calibri" w:cs="Calibri"/>
            <w:color w:val="0000FF"/>
            <w:u w:val="single"/>
          </w:rPr>
          <w:t>SSSB 5268</w:t>
        </w:r>
      </w:hyperlink>
      <w:r>
        <w:rPr>
          <w:rStyle w:val="normaltextrun"/>
          <w:rFonts w:ascii="Calibri" w:hAnsi="Calibri" w:cs="Calibri"/>
          <w:color w:val="000000"/>
        </w:rPr>
        <w:t xml:space="preserve"> to update and revise the small and limited works roster process to:</w:t>
      </w:r>
    </w:p>
    <w:p w14:paraId="253F134C" w14:textId="5B8F8A34" w:rsidR="002D3052" w:rsidRDefault="002D3052" w:rsidP="00CA3671">
      <w:pPr>
        <w:pStyle w:val="ListParagraph"/>
        <w:numPr>
          <w:ilvl w:val="0"/>
          <w:numId w:val="46"/>
        </w:numPr>
      </w:pPr>
      <w:r w:rsidRPr="00CA3671">
        <w:rPr>
          <w:rStyle w:val="normaltextrun"/>
          <w:rFonts w:ascii="Calibri" w:hAnsi="Calibri" w:cs="Calibri"/>
          <w:color w:val="000000"/>
        </w:rPr>
        <w:t>increase administrative efficiency,</w:t>
      </w:r>
    </w:p>
    <w:p w14:paraId="7FD41FB9" w14:textId="2CB5C229" w:rsidR="002D3052" w:rsidRDefault="002D3052" w:rsidP="00CA3671">
      <w:pPr>
        <w:pStyle w:val="ListParagraph"/>
        <w:numPr>
          <w:ilvl w:val="0"/>
          <w:numId w:val="46"/>
        </w:numPr>
      </w:pPr>
      <w:r w:rsidRPr="00CA3671">
        <w:rPr>
          <w:rStyle w:val="normaltextrun"/>
          <w:rFonts w:ascii="Calibri" w:hAnsi="Calibri" w:cs="Calibri"/>
          <w:color w:val="000000"/>
        </w:rPr>
        <w:t>encourage greater participation and utilization by small, minority, women, and veteran-owned businesses, and</w:t>
      </w:r>
    </w:p>
    <w:p w14:paraId="07D2099A" w14:textId="77777777" w:rsidR="002D3052" w:rsidRDefault="002D3052" w:rsidP="00CA3671">
      <w:pPr>
        <w:pStyle w:val="ListParagraph"/>
        <w:numPr>
          <w:ilvl w:val="0"/>
          <w:numId w:val="46"/>
        </w:numPr>
      </w:pPr>
      <w:r w:rsidRPr="00CA3671">
        <w:rPr>
          <w:rStyle w:val="normaltextrun"/>
          <w:rFonts w:ascii="Calibri" w:hAnsi="Calibri" w:cs="Calibri"/>
          <w:color w:val="000000"/>
        </w:rPr>
        <w:t>continue to protect the rights of workers engaging in public works projects.</w:t>
      </w:r>
    </w:p>
    <w:p w14:paraId="451B44A0" w14:textId="1DE5AB3A" w:rsidR="00452E4E" w:rsidRDefault="001F2659" w:rsidP="0053625C">
      <w:r w:rsidRPr="001F2659">
        <w:lastRenderedPageBreak/>
        <w:t xml:space="preserve">During this time, DES </w:t>
      </w:r>
      <w:r w:rsidR="00C625AE">
        <w:t xml:space="preserve">first </w:t>
      </w:r>
      <w:r w:rsidRPr="001F2659">
        <w:t>gathered feedback from participants who responded to a series of discussion questions on rule content.</w:t>
      </w:r>
      <w:r w:rsidR="00B40ECA">
        <w:t xml:space="preserve"> </w:t>
      </w:r>
      <w:r w:rsidR="000223EF">
        <w:t xml:space="preserve">This </w:t>
      </w:r>
      <w:r w:rsidR="000C5EE8">
        <w:t xml:space="preserve">was done </w:t>
      </w:r>
      <w:r w:rsidR="006A6EC7" w:rsidRPr="006A6EC7">
        <w:t xml:space="preserve">before the formal start of rulemaking </w:t>
      </w:r>
      <w:r w:rsidR="000223EF">
        <w:t xml:space="preserve">to </w:t>
      </w:r>
      <w:r w:rsidR="006A6EC7" w:rsidRPr="006A6EC7">
        <w:t xml:space="preserve">gather feedback on </w:t>
      </w:r>
      <w:r w:rsidR="0029053A">
        <w:t>potential rule content. Later</w:t>
      </w:r>
      <w:r w:rsidR="00F342D2">
        <w:t>, DES held a series of p</w:t>
      </w:r>
      <w:r w:rsidR="00F342D2" w:rsidRPr="00BA670C">
        <w:t>ublic workshops</w:t>
      </w:r>
      <w:r w:rsidR="000223EF">
        <w:t xml:space="preserve"> and</w:t>
      </w:r>
      <w:r w:rsidR="00F342D2" w:rsidRPr="00BA670C">
        <w:t xml:space="preserve"> </w:t>
      </w:r>
      <w:r w:rsidR="00EE3239">
        <w:t>governmental workshops</w:t>
      </w:r>
      <w:r w:rsidR="000223EF">
        <w:t>.</w:t>
      </w:r>
      <w:r w:rsidR="009319FB">
        <w:t xml:space="preserve"> </w:t>
      </w:r>
      <w:r w:rsidR="001F215E">
        <w:t xml:space="preserve">In addition, </w:t>
      </w:r>
      <w:r w:rsidR="009319FB">
        <w:t>d</w:t>
      </w:r>
      <w:r w:rsidR="000A52CB">
        <w:t xml:space="preserve">iscussions </w:t>
      </w:r>
      <w:r w:rsidR="009319FB">
        <w:t xml:space="preserve">with </w:t>
      </w:r>
      <w:r w:rsidR="001B28B2">
        <w:t xml:space="preserve">the </w:t>
      </w:r>
      <w:r w:rsidR="00F342D2" w:rsidRPr="00BA670C">
        <w:t>CPARB advisory group directly informed the rulemaking.</w:t>
      </w:r>
    </w:p>
    <w:p w14:paraId="61DE4B18" w14:textId="6EF44085" w:rsidR="007B7065" w:rsidRPr="00652452" w:rsidRDefault="00E341D6" w:rsidP="0068319C">
      <w:pPr>
        <w:pStyle w:val="Heading2"/>
      </w:pPr>
      <w:bookmarkStart w:id="15" w:name="_Toc58492118"/>
      <w:bookmarkStart w:id="16" w:name="_Toc58493113"/>
      <w:bookmarkStart w:id="17" w:name="_Toc156913097"/>
      <w:bookmarkStart w:id="18" w:name="_Toc160528164"/>
      <w:bookmarkStart w:id="19" w:name="_Toc160528532"/>
      <w:bookmarkStart w:id="20" w:name="_Toc160528682"/>
      <w:bookmarkStart w:id="21" w:name="_Toc160529332"/>
      <w:bookmarkEnd w:id="13"/>
      <w:r>
        <w:t>Comment c</w:t>
      </w:r>
      <w:r w:rsidR="007B7065" w:rsidRPr="00652452">
        <w:t xml:space="preserve">onsideration and </w:t>
      </w:r>
      <w:r w:rsidR="00C0519E">
        <w:t>r</w:t>
      </w:r>
      <w:r w:rsidR="007B7065" w:rsidRPr="00652452">
        <w:t xml:space="preserve">esponse </w:t>
      </w:r>
      <w:r w:rsidR="00C0519E">
        <w:t>s</w:t>
      </w:r>
      <w:r w:rsidR="007B7065" w:rsidRPr="00652452">
        <w:t>ummary</w:t>
      </w:r>
      <w:bookmarkEnd w:id="15"/>
      <w:bookmarkEnd w:id="16"/>
      <w:bookmarkEnd w:id="17"/>
      <w:bookmarkEnd w:id="18"/>
      <w:bookmarkEnd w:id="19"/>
      <w:bookmarkEnd w:id="20"/>
      <w:bookmarkEnd w:id="21"/>
    </w:p>
    <w:p w14:paraId="245236D5" w14:textId="7FEE18E1" w:rsidR="00A6622E" w:rsidRDefault="00B42BC2" w:rsidP="00B42BC2">
      <w:r w:rsidRPr="00652452">
        <w:t xml:space="preserve">On </w:t>
      </w:r>
      <w:r w:rsidR="004F6474">
        <w:t xml:space="preserve">November 27, </w:t>
      </w:r>
      <w:r w:rsidR="00FE47F6">
        <w:t>2023,</w:t>
      </w:r>
      <w:r w:rsidRPr="00652452">
        <w:t xml:space="preserve"> </w:t>
      </w:r>
      <w:r>
        <w:t>Enterprise Services</w:t>
      </w:r>
      <w:r w:rsidRPr="00652452">
        <w:t xml:space="preserve"> filed proposed rules </w:t>
      </w:r>
      <w:r w:rsidR="004F6474">
        <w:t>with the Office of the Code Reviser</w:t>
      </w:r>
      <w:r w:rsidR="00884622">
        <w:t xml:space="preserve">. The </w:t>
      </w:r>
      <w:r w:rsidR="00F87BD2">
        <w:t xml:space="preserve">Office of the Code Revisor </w:t>
      </w:r>
      <w:hyperlink r:id="rId12" w:history="1">
        <w:r w:rsidR="00F87BD2" w:rsidRPr="00E029CB">
          <w:rPr>
            <w:rStyle w:val="Hyperlink"/>
          </w:rPr>
          <w:t xml:space="preserve">published the </w:t>
        </w:r>
        <w:r w:rsidR="00884622" w:rsidRPr="00E029CB">
          <w:rPr>
            <w:rStyle w:val="Hyperlink"/>
          </w:rPr>
          <w:t xml:space="preserve">proposed rules </w:t>
        </w:r>
        <w:r w:rsidR="00E6315A" w:rsidRPr="00E029CB">
          <w:rPr>
            <w:rStyle w:val="Hyperlink"/>
          </w:rPr>
          <w:t xml:space="preserve">in the </w:t>
        </w:r>
        <w:r w:rsidR="006E1A29" w:rsidRPr="00E029CB">
          <w:rPr>
            <w:rStyle w:val="Hyperlink"/>
          </w:rPr>
          <w:t xml:space="preserve">Washington State Register as </w:t>
        </w:r>
        <w:r w:rsidRPr="00E029CB">
          <w:rPr>
            <w:rStyle w:val="Hyperlink"/>
          </w:rPr>
          <w:t xml:space="preserve">WSR </w:t>
        </w:r>
        <w:r w:rsidR="00F87BD2" w:rsidRPr="00E029CB">
          <w:rPr>
            <w:rStyle w:val="Hyperlink"/>
          </w:rPr>
          <w:t>23</w:t>
        </w:r>
        <w:r w:rsidR="00034A9B" w:rsidRPr="00E029CB">
          <w:rPr>
            <w:rStyle w:val="Hyperlink"/>
          </w:rPr>
          <w:t>-24-006</w:t>
        </w:r>
      </w:hyperlink>
      <w:r w:rsidR="006E1A29">
        <w:t>.</w:t>
      </w:r>
    </w:p>
    <w:p w14:paraId="7723E42E" w14:textId="54AAEF13" w:rsidR="00B42BC2" w:rsidRDefault="00B42BC2" w:rsidP="00B42BC2">
      <w:r>
        <w:t xml:space="preserve">Consistent with the requirements of </w:t>
      </w:r>
      <w:hyperlink r:id="rId13">
        <w:r w:rsidRPr="55A1B92B">
          <w:rPr>
            <w:rStyle w:val="Hyperlink"/>
          </w:rPr>
          <w:t>RCW 34.05.325</w:t>
        </w:r>
      </w:hyperlink>
      <w:r>
        <w:t xml:space="preserve">, we received public comments </w:t>
      </w:r>
      <w:r w:rsidRPr="00B42BC2">
        <w:t xml:space="preserve">through January </w:t>
      </w:r>
      <w:r w:rsidR="00A6622E">
        <w:t>12</w:t>
      </w:r>
      <w:r w:rsidRPr="00B42BC2">
        <w:t>, 202</w:t>
      </w:r>
      <w:r w:rsidR="00FE47F6">
        <w:t>4</w:t>
      </w:r>
      <w:r>
        <w:t>. Enterprise Services</w:t>
      </w:r>
      <w:r w:rsidRPr="00652452">
        <w:t xml:space="preserve"> </w:t>
      </w:r>
      <w:r>
        <w:t>received oral comments at a virtual public hearing held on January 5, 2021. In addition, Enterprise Services</w:t>
      </w:r>
      <w:r w:rsidRPr="00652452">
        <w:t xml:space="preserve"> </w:t>
      </w:r>
      <w:r>
        <w:t>received w</w:t>
      </w:r>
      <w:r w:rsidRPr="00B42BC2">
        <w:t xml:space="preserve">ritten comments </w:t>
      </w:r>
      <w:r>
        <w:t xml:space="preserve">submitted </w:t>
      </w:r>
      <w:r w:rsidRPr="00B42BC2">
        <w:t>online through the agency rule-making web site</w:t>
      </w:r>
      <w:r>
        <w:t>. We are responding to all comments received as required by RCW 34.05.325 (6) (a)(iii) and (b).</w:t>
      </w:r>
    </w:p>
    <w:p w14:paraId="1DCC2EC9" w14:textId="6C3D78DB" w:rsidR="00B42BC2" w:rsidRDefault="00B42BC2" w:rsidP="00B42BC2">
      <w:r>
        <w:t xml:space="preserve">The rules </w:t>
      </w:r>
      <w:r w:rsidR="004E7B57">
        <w:t xml:space="preserve">DES intends to adopt </w:t>
      </w:r>
      <w:r>
        <w:t xml:space="preserve">comply with the legislative intent and authority granted us in Chapters 43.19.125 and 46.08.150 Revised Code of Washington. </w:t>
      </w:r>
      <w:r w:rsidR="007A506D">
        <w:t xml:space="preserve">DES made a thorough review of the </w:t>
      </w:r>
      <w:r w:rsidR="00A46DB9">
        <w:t xml:space="preserve">text of the </w:t>
      </w:r>
      <w:r w:rsidR="00971AF2">
        <w:t>rules DES intends to adopt</w:t>
      </w:r>
      <w:r w:rsidR="00327D6B">
        <w:t>.</w:t>
      </w:r>
    </w:p>
    <w:p w14:paraId="61DE4B1E" w14:textId="125981A8" w:rsidR="006E4134" w:rsidRDefault="008A6B94" w:rsidP="00C75632">
      <w:r>
        <w:t xml:space="preserve">The </w:t>
      </w:r>
      <w:r w:rsidR="003F7583">
        <w:t>final</w:t>
      </w:r>
      <w:r w:rsidR="00E47881">
        <w:t xml:space="preserve"> rules</w:t>
      </w:r>
      <w:r w:rsidR="00606A9A">
        <w:t xml:space="preserve"> </w:t>
      </w:r>
      <w:r w:rsidR="00871E81">
        <w:t>reflect</w:t>
      </w:r>
      <w:r w:rsidR="00F44FFE">
        <w:t xml:space="preserve"> </w:t>
      </w:r>
      <w:r w:rsidR="007B7065" w:rsidRPr="00652452">
        <w:t xml:space="preserve">DES’ </w:t>
      </w:r>
      <w:r w:rsidR="00C03AEA" w:rsidRPr="00652452">
        <w:t xml:space="preserve">effort in seeking participation </w:t>
      </w:r>
      <w:r w:rsidR="00793342">
        <w:t xml:space="preserve">during </w:t>
      </w:r>
      <w:r w:rsidR="00C03AEA" w:rsidRPr="00652452">
        <w:t>the rulemaking process from a diverse group of stakeholders</w:t>
      </w:r>
      <w:r w:rsidR="00B42BC2">
        <w:t xml:space="preserve">. </w:t>
      </w:r>
      <w:r w:rsidR="007B7065" w:rsidRPr="00652452">
        <w:t xml:space="preserve">We would like to thank </w:t>
      </w:r>
      <w:r w:rsidR="00FF357F" w:rsidRPr="00652452">
        <w:t>the</w:t>
      </w:r>
      <w:r w:rsidR="007B7065" w:rsidRPr="00652452">
        <w:t xml:space="preserve"> many </w:t>
      </w:r>
      <w:r w:rsidR="00FF357F" w:rsidRPr="00652452">
        <w:t>participants</w:t>
      </w:r>
      <w:r w:rsidR="007B7065" w:rsidRPr="00652452">
        <w:t xml:space="preserve"> who contributed to this process and without whose help this undertaking would </w:t>
      </w:r>
      <w:r w:rsidR="00F64627" w:rsidRPr="00652452">
        <w:t>have been challenging</w:t>
      </w:r>
      <w:r w:rsidR="007B7065" w:rsidRPr="00652452">
        <w:t>.</w:t>
      </w:r>
    </w:p>
    <w:p w14:paraId="2BF982EC" w14:textId="77777777" w:rsidR="00F05D9F" w:rsidRDefault="004679D9" w:rsidP="001C307B">
      <w:pPr>
        <w:pStyle w:val="Heading1"/>
      </w:pPr>
      <w:bookmarkStart w:id="22" w:name="_Toc160528165"/>
      <w:bookmarkStart w:id="23" w:name="_Toc160528533"/>
      <w:bookmarkStart w:id="24" w:name="_Toc160528683"/>
      <w:bookmarkStart w:id="25" w:name="_Toc160529333"/>
      <w:r>
        <w:t>D</w:t>
      </w:r>
      <w:r w:rsidR="00A463D4">
        <w:t>ifferences between proposed text and adopted rule</w:t>
      </w:r>
      <w:bookmarkEnd w:id="22"/>
      <w:bookmarkEnd w:id="23"/>
      <w:bookmarkEnd w:id="24"/>
      <w:bookmarkEnd w:id="25"/>
    </w:p>
    <w:p w14:paraId="15F55297" w14:textId="309FCDDF" w:rsidR="004679D9" w:rsidRDefault="004679D9" w:rsidP="00F05D9F">
      <w:pPr>
        <w:pStyle w:val="Heading2"/>
      </w:pPr>
      <w:bookmarkStart w:id="26" w:name="_Toc160528166"/>
      <w:bookmarkStart w:id="27" w:name="_Toc160528534"/>
      <w:bookmarkStart w:id="28" w:name="_Toc160528684"/>
      <w:bookmarkStart w:id="29" w:name="_Toc160529334"/>
      <w:bookmarkStart w:id="30" w:name="_Hlk160432500"/>
      <w:r>
        <w:t>C</w:t>
      </w:r>
      <w:r w:rsidR="00B37FB2">
        <w:t>hange</w:t>
      </w:r>
      <w:r>
        <w:t xml:space="preserve"> #1:  </w:t>
      </w:r>
      <w:r w:rsidR="00451DAB">
        <w:t>Scope of rulemaking authority</w:t>
      </w:r>
      <w:bookmarkEnd w:id="26"/>
      <w:bookmarkEnd w:id="27"/>
      <w:bookmarkEnd w:id="28"/>
      <w:bookmarkEnd w:id="29"/>
    </w:p>
    <w:bookmarkEnd w:id="30"/>
    <w:p w14:paraId="6A43B3FB" w14:textId="0ECFBB56" w:rsidR="00E85455" w:rsidRDefault="00DE1A76" w:rsidP="00E85455">
      <w:r w:rsidRPr="00DE1A76">
        <w:t>We have amended</w:t>
      </w:r>
      <w:r>
        <w:rPr>
          <w:b/>
          <w:bCs/>
        </w:rPr>
        <w:t xml:space="preserve"> </w:t>
      </w:r>
      <w:r w:rsidR="008F43DC" w:rsidRPr="00CC1585">
        <w:rPr>
          <w:rFonts w:ascii="Calibri Light" w:hAnsi="Calibri Light" w:cs="Calibri Light"/>
          <w:b/>
          <w:bCs/>
        </w:rPr>
        <w:t>WAC 200-330-010 Purpose and authority</w:t>
      </w:r>
      <w:r w:rsidR="00974416">
        <w:t xml:space="preserve"> to clarify the scope of DES’ </w:t>
      </w:r>
      <w:r w:rsidR="00A01C8F">
        <w:t xml:space="preserve">rulemaking </w:t>
      </w:r>
      <w:r w:rsidR="00974416">
        <w:t>authority</w:t>
      </w:r>
      <w:r w:rsidR="00746F51">
        <w:t xml:space="preserve"> is </w:t>
      </w:r>
      <w:r w:rsidR="00A01C8F">
        <w:t>limited to oversight over state agencies</w:t>
      </w:r>
      <w:r w:rsidR="00757ACE">
        <w:t>.</w:t>
      </w:r>
    </w:p>
    <w:p w14:paraId="534775AF" w14:textId="4CBC2E29" w:rsidR="002130AF" w:rsidRPr="00BB4FD1" w:rsidRDefault="002130AF" w:rsidP="00BA689A">
      <w:pPr>
        <w:rPr>
          <w:color w:val="365F91" w:themeColor="accent1" w:themeShade="BF"/>
          <w:sz w:val="28"/>
          <w:szCs w:val="28"/>
        </w:rPr>
      </w:pPr>
      <w:bookmarkStart w:id="31" w:name="_Toc160528167"/>
      <w:bookmarkStart w:id="32" w:name="_Toc160528535"/>
      <w:bookmarkStart w:id="33" w:name="_Toc160528685"/>
      <w:r w:rsidRPr="00BB4FD1">
        <w:rPr>
          <w:color w:val="365F91" w:themeColor="accent1" w:themeShade="BF"/>
          <w:sz w:val="28"/>
          <w:szCs w:val="28"/>
        </w:rPr>
        <w:t>Basis for change:</w:t>
      </w:r>
      <w:bookmarkEnd w:id="31"/>
      <w:bookmarkEnd w:id="32"/>
      <w:bookmarkEnd w:id="33"/>
    </w:p>
    <w:p w14:paraId="0BEE7090" w14:textId="6E949913" w:rsidR="00E85455" w:rsidRDefault="00E85455" w:rsidP="00E85455">
      <w:r>
        <w:t xml:space="preserve">In the interest of making sure a cost effective and efficient small works roster is available to all state and local governments, the </w:t>
      </w:r>
      <w:r w:rsidR="00461DFE">
        <w:t xml:space="preserve">Legislature </w:t>
      </w:r>
      <w:r>
        <w:t>has instructed the Municipal Research and Services Center to put in place a statewide small works roster. The state further encourages the use of the statewide small works roster by both state agencies and local governments.</w:t>
      </w:r>
    </w:p>
    <w:p w14:paraId="63E38FE7" w14:textId="525299A6" w:rsidR="008E19E3" w:rsidRDefault="00E85455" w:rsidP="00E85455">
      <w:r>
        <w:t>State law requires DES to put in place small works roster procedures by rule and further requires state agencies to include the procedures in any small works roster rules they adopt. In support of the interests of the state, DES’ small works roster procedures are provided as a model for required use by state agencies as well as a model for discretionary use by local governments.</w:t>
      </w:r>
    </w:p>
    <w:p w14:paraId="5EFD6222" w14:textId="6CCBE1CC" w:rsidR="00F62E7D" w:rsidRPr="00F62E7D" w:rsidRDefault="00F62E7D" w:rsidP="00BB4FD1">
      <w:pPr>
        <w:pStyle w:val="Heading2"/>
        <w:rPr>
          <w:bCs w:val="0"/>
        </w:rPr>
      </w:pPr>
      <w:bookmarkStart w:id="34" w:name="_Toc160528168"/>
      <w:bookmarkStart w:id="35" w:name="_Toc160528536"/>
      <w:bookmarkStart w:id="36" w:name="_Toc160529335"/>
      <w:r w:rsidRPr="00F62E7D">
        <w:lastRenderedPageBreak/>
        <w:t>Change #</w:t>
      </w:r>
      <w:r>
        <w:t>2</w:t>
      </w:r>
      <w:r w:rsidRPr="00F62E7D">
        <w:t xml:space="preserve">:  </w:t>
      </w:r>
      <w:r w:rsidR="000C5218">
        <w:t>Rulemaking mandate</w:t>
      </w:r>
      <w:bookmarkEnd w:id="34"/>
      <w:bookmarkEnd w:id="35"/>
      <w:bookmarkEnd w:id="36"/>
    </w:p>
    <w:p w14:paraId="4EDCC735" w14:textId="21801A6B" w:rsidR="00F62E7D" w:rsidRPr="00696414" w:rsidRDefault="009A130A" w:rsidP="00E85455">
      <w:r w:rsidRPr="00DE1A76">
        <w:t>We have amended</w:t>
      </w:r>
      <w:r>
        <w:rPr>
          <w:b/>
          <w:bCs/>
        </w:rPr>
        <w:t xml:space="preserve"> </w:t>
      </w:r>
      <w:r w:rsidRPr="00CC1585">
        <w:rPr>
          <w:rFonts w:ascii="Calibri Light" w:hAnsi="Calibri Light" w:cs="Calibri Light"/>
          <w:b/>
          <w:bCs/>
        </w:rPr>
        <w:t>WAC 200-330-010 Purpose and authority</w:t>
      </w:r>
      <w:r w:rsidR="00696414">
        <w:rPr>
          <w:b/>
          <w:bCs/>
        </w:rPr>
        <w:t xml:space="preserve"> </w:t>
      </w:r>
      <w:r w:rsidR="00696414" w:rsidRPr="00696414">
        <w:t>to properly</w:t>
      </w:r>
      <w:r w:rsidR="00696414">
        <w:t xml:space="preserve"> identify the basis for </w:t>
      </w:r>
      <w:r w:rsidR="00F3721F">
        <w:t>amending the small works roster procedures rules.</w:t>
      </w:r>
    </w:p>
    <w:p w14:paraId="5A62ABBF" w14:textId="77777777" w:rsidR="00E56FDB" w:rsidRPr="00BB4FD1" w:rsidRDefault="00E56FDB" w:rsidP="00BB4FD1">
      <w:pPr>
        <w:rPr>
          <w:color w:val="365F91" w:themeColor="accent1" w:themeShade="BF"/>
          <w:sz w:val="28"/>
          <w:szCs w:val="28"/>
        </w:rPr>
      </w:pPr>
      <w:bookmarkStart w:id="37" w:name="_Toc160528169"/>
      <w:bookmarkStart w:id="38" w:name="_Toc160528537"/>
      <w:bookmarkStart w:id="39" w:name="_Toc160528686"/>
      <w:r w:rsidRPr="00BB4FD1">
        <w:rPr>
          <w:color w:val="365F91" w:themeColor="accent1" w:themeShade="BF"/>
          <w:sz w:val="28"/>
          <w:szCs w:val="28"/>
        </w:rPr>
        <w:t>Basis for change:</w:t>
      </w:r>
      <w:bookmarkEnd w:id="37"/>
      <w:bookmarkEnd w:id="38"/>
      <w:bookmarkEnd w:id="39"/>
    </w:p>
    <w:p w14:paraId="689FF8FF" w14:textId="6780AF16" w:rsidR="009A130A" w:rsidRDefault="007C5F35" w:rsidP="00E85455">
      <w:r>
        <w:t xml:space="preserve">Proposed rule </w:t>
      </w:r>
      <w:r w:rsidR="00F3721F">
        <w:t>WAC 20</w:t>
      </w:r>
      <w:r w:rsidR="00617219">
        <w:t xml:space="preserve">0-330-010 references </w:t>
      </w:r>
      <w:r w:rsidR="009A130A" w:rsidRPr="004141A5">
        <w:t xml:space="preserve">chapter 98, </w:t>
      </w:r>
      <w:r w:rsidR="002E0E86">
        <w:t>l</w:t>
      </w:r>
      <w:r w:rsidR="009A130A" w:rsidRPr="004141A5">
        <w:t>aws of 1982</w:t>
      </w:r>
      <w:r w:rsidR="005A0893">
        <w:t xml:space="preserve"> as the </w:t>
      </w:r>
      <w:r w:rsidR="008731C1">
        <w:t>authority</w:t>
      </w:r>
      <w:r w:rsidR="005A0893">
        <w:t xml:space="preserve"> for the rules. </w:t>
      </w:r>
      <w:r w:rsidR="00115B55">
        <w:t xml:space="preserve">Chapter 98, </w:t>
      </w:r>
      <w:r w:rsidR="002E0E86">
        <w:t>l</w:t>
      </w:r>
      <w:r w:rsidR="00115B55">
        <w:t xml:space="preserve">aws of 1982 </w:t>
      </w:r>
      <w:r w:rsidR="008C4353">
        <w:t>instruct</w:t>
      </w:r>
      <w:r w:rsidR="00115B55">
        <w:t xml:space="preserve"> the former Department of General Administration to put in place rules </w:t>
      </w:r>
      <w:r w:rsidR="00614A61" w:rsidRPr="00614A61">
        <w:t xml:space="preserve">to </w:t>
      </w:r>
      <w:r w:rsidR="00AC48D1">
        <w:t>“</w:t>
      </w:r>
      <w:r w:rsidR="00614A61" w:rsidRPr="00614A61">
        <w:t>prequalify contractors for inclusion on a small works roster established by the state agencies</w:t>
      </w:r>
      <w:r w:rsidR="00AC48D1">
        <w:t>.”</w:t>
      </w:r>
      <w:r w:rsidR="00614A61" w:rsidRPr="00614A61">
        <w:t xml:space="preserve"> </w:t>
      </w:r>
      <w:r w:rsidR="00AC48D1">
        <w:t>C</w:t>
      </w:r>
      <w:r w:rsidR="007B3357" w:rsidRPr="007A1E06">
        <w:t xml:space="preserve">hapter 138, </w:t>
      </w:r>
      <w:r w:rsidR="00292621">
        <w:t>l</w:t>
      </w:r>
      <w:r w:rsidR="007B3357" w:rsidRPr="007A1E06">
        <w:t>aws of</w:t>
      </w:r>
      <w:r w:rsidR="00C47E80">
        <w:t xml:space="preserve"> 2000</w:t>
      </w:r>
      <w:r w:rsidR="00AC48D1">
        <w:t xml:space="preserve"> </w:t>
      </w:r>
      <w:r w:rsidR="008340BD">
        <w:t>repealed</w:t>
      </w:r>
      <w:r w:rsidR="00D721E1">
        <w:t xml:space="preserve"> this requirement </w:t>
      </w:r>
      <w:r w:rsidR="008C4353">
        <w:t>and, in its place,</w:t>
      </w:r>
      <w:r w:rsidR="00D721E1">
        <w:t xml:space="preserve"> directed the former Department of General Administration to </w:t>
      </w:r>
      <w:r w:rsidR="00FA56D8">
        <w:t>establish</w:t>
      </w:r>
      <w:r w:rsidR="00D721E1">
        <w:t xml:space="preserve"> </w:t>
      </w:r>
      <w:r w:rsidR="00E22B51">
        <w:t xml:space="preserve">a </w:t>
      </w:r>
      <w:r w:rsidR="00FA56D8">
        <w:t xml:space="preserve">small works roster procedure </w:t>
      </w:r>
      <w:r w:rsidR="00A02A53">
        <w:t xml:space="preserve">by rule </w:t>
      </w:r>
      <w:r w:rsidR="00633364">
        <w:t xml:space="preserve">to be </w:t>
      </w:r>
      <w:r w:rsidR="00E22B51">
        <w:t>“</w:t>
      </w:r>
      <w:r w:rsidR="00633364">
        <w:t xml:space="preserve">included in any rules </w:t>
      </w:r>
      <w:r w:rsidR="001B55B2">
        <w:t xml:space="preserve">providing for a small works roster </w:t>
      </w:r>
      <w:r w:rsidR="00B609D4">
        <w:t>or rosters that is adopted by another state agency</w:t>
      </w:r>
      <w:r w:rsidR="00C15DA3">
        <w:t>.”</w:t>
      </w:r>
    </w:p>
    <w:p w14:paraId="01C7AD9F" w14:textId="4A631F06" w:rsidR="00F62E7D" w:rsidRDefault="00F62E7D" w:rsidP="00A24138">
      <w:pPr>
        <w:pStyle w:val="Heading2"/>
        <w:rPr>
          <w:bCs w:val="0"/>
        </w:rPr>
      </w:pPr>
      <w:bookmarkStart w:id="40" w:name="_Toc160528170"/>
      <w:bookmarkStart w:id="41" w:name="_Toc160528538"/>
      <w:bookmarkStart w:id="42" w:name="_Toc160529336"/>
      <w:r w:rsidRPr="00F62E7D">
        <w:t>Change #</w:t>
      </w:r>
      <w:r w:rsidR="00893C6C">
        <w:t>3</w:t>
      </w:r>
      <w:r w:rsidRPr="00F62E7D">
        <w:t xml:space="preserve">:  </w:t>
      </w:r>
      <w:r w:rsidR="008436D7">
        <w:t xml:space="preserve">Accepting </w:t>
      </w:r>
      <w:r w:rsidR="00DB2335">
        <w:t>written</w:t>
      </w:r>
      <w:r w:rsidR="008436D7">
        <w:t xml:space="preserve"> or </w:t>
      </w:r>
      <w:r w:rsidR="00DB2335">
        <w:t>electronic</w:t>
      </w:r>
      <w:r w:rsidR="00893C6C">
        <w:t xml:space="preserve"> quotations</w:t>
      </w:r>
      <w:bookmarkEnd w:id="40"/>
      <w:bookmarkEnd w:id="41"/>
      <w:bookmarkEnd w:id="42"/>
    </w:p>
    <w:p w14:paraId="07CB9C6F" w14:textId="1285EBBD" w:rsidR="00E56FDB" w:rsidRPr="00F62E7D" w:rsidRDefault="00E56FDB" w:rsidP="00F62E7D">
      <w:pPr>
        <w:keepNext/>
        <w:keepLines/>
        <w:spacing w:before="360" w:after="180" w:line="240" w:lineRule="auto"/>
        <w:outlineLvl w:val="1"/>
      </w:pPr>
      <w:bookmarkStart w:id="43" w:name="_Toc160528171"/>
      <w:bookmarkStart w:id="44" w:name="_Toc160528539"/>
      <w:bookmarkStart w:id="45" w:name="_Toc160529337"/>
      <w:r w:rsidRPr="00E56FDB">
        <w:t xml:space="preserve">We have amended </w:t>
      </w:r>
      <w:r w:rsidR="00A16C61" w:rsidRPr="00CC1585">
        <w:rPr>
          <w:rFonts w:ascii="Calibri Light" w:hAnsi="Calibri Light" w:cs="Calibri Light"/>
          <w:b/>
          <w:bCs/>
        </w:rPr>
        <w:t>WAC 200-330-040 Small works competitive contracting</w:t>
      </w:r>
      <w:r w:rsidR="00A16C61">
        <w:t xml:space="preserve"> </w:t>
      </w:r>
      <w:r w:rsidR="00E64022">
        <w:t xml:space="preserve">to clarify </w:t>
      </w:r>
      <w:r w:rsidR="00DB2335">
        <w:t xml:space="preserve">written </w:t>
      </w:r>
      <w:r w:rsidR="00441A81">
        <w:t>or</w:t>
      </w:r>
      <w:r w:rsidR="00DB2335">
        <w:t xml:space="preserve"> electronic quotations are acceptable.</w:t>
      </w:r>
      <w:bookmarkEnd w:id="43"/>
      <w:bookmarkEnd w:id="44"/>
      <w:bookmarkEnd w:id="45"/>
    </w:p>
    <w:p w14:paraId="0C5502EB" w14:textId="77777777" w:rsidR="00E56FDB" w:rsidRPr="00A24138" w:rsidRDefault="00E56FDB" w:rsidP="00A24138">
      <w:pPr>
        <w:rPr>
          <w:color w:val="365F91" w:themeColor="accent1" w:themeShade="BF"/>
          <w:sz w:val="28"/>
          <w:szCs w:val="28"/>
        </w:rPr>
      </w:pPr>
      <w:bookmarkStart w:id="46" w:name="_Toc160528172"/>
      <w:bookmarkStart w:id="47" w:name="_Toc160528540"/>
      <w:bookmarkStart w:id="48" w:name="_Toc160528687"/>
      <w:r w:rsidRPr="00A24138">
        <w:rPr>
          <w:color w:val="365F91" w:themeColor="accent1" w:themeShade="BF"/>
          <w:sz w:val="28"/>
          <w:szCs w:val="28"/>
        </w:rPr>
        <w:t>Basis for change:</w:t>
      </w:r>
      <w:bookmarkEnd w:id="46"/>
      <w:bookmarkEnd w:id="47"/>
      <w:bookmarkEnd w:id="48"/>
    </w:p>
    <w:p w14:paraId="76691D3B" w14:textId="6A9C7A14" w:rsidR="00F62E7D" w:rsidRPr="00652452" w:rsidRDefault="00A31CAC" w:rsidP="00E85455">
      <w:r w:rsidRPr="00A31CAC">
        <w:t>RCW 39.04.152(4)(a)(</w:t>
      </w:r>
      <w:proofErr w:type="spellStart"/>
      <w:r w:rsidRPr="00A31CAC">
        <w:t>i</w:t>
      </w:r>
      <w:proofErr w:type="spellEnd"/>
      <w:r w:rsidRPr="00A31CAC">
        <w:t>)</w:t>
      </w:r>
      <w:r w:rsidR="00112CF3">
        <w:t xml:space="preserve"> authorizes </w:t>
      </w:r>
      <w:r w:rsidR="0067143D">
        <w:t>state and local agencies</w:t>
      </w:r>
      <w:r w:rsidR="00112CF3">
        <w:t xml:space="preserve"> to accept written </w:t>
      </w:r>
      <w:r w:rsidR="008F0A53">
        <w:t>or electronic quotations</w:t>
      </w:r>
      <w:r w:rsidR="00E37DBA">
        <w:t xml:space="preserve"> when contracting for small works roster projects.</w:t>
      </w:r>
      <w:r w:rsidR="008E66CC">
        <w:t xml:space="preserve"> Our proposed rule under </w:t>
      </w:r>
      <w:r w:rsidR="008E66CC" w:rsidRPr="00A16C61">
        <w:t>WAC 200-330-040</w:t>
      </w:r>
      <w:r w:rsidR="009846A1">
        <w:t xml:space="preserve"> </w:t>
      </w:r>
      <w:r w:rsidR="00FB2089">
        <w:t>inadvertently</w:t>
      </w:r>
      <w:r w:rsidR="00716295">
        <w:t xml:space="preserve"> limit</w:t>
      </w:r>
      <w:r w:rsidR="002E72D4">
        <w:t xml:space="preserve">ed </w:t>
      </w:r>
      <w:r w:rsidR="00716295" w:rsidRPr="00716295">
        <w:t>state and local agencies to accept</w:t>
      </w:r>
      <w:r w:rsidR="00716295">
        <w:t xml:space="preserve">ing </w:t>
      </w:r>
      <w:r w:rsidR="002E72D4">
        <w:t xml:space="preserve">only electronic </w:t>
      </w:r>
      <w:r w:rsidR="00D02B00">
        <w:t>quotations.</w:t>
      </w:r>
      <w:r w:rsidR="00D3451A">
        <w:t xml:space="preserve"> This change</w:t>
      </w:r>
      <w:r w:rsidR="00536E7B">
        <w:t xml:space="preserve"> makes clear written or electronic quotations are acceptable.</w:t>
      </w:r>
    </w:p>
    <w:p w14:paraId="59760AF5" w14:textId="6EC8B03F" w:rsidR="004F7857" w:rsidRDefault="004F7857" w:rsidP="00C75632">
      <w:pPr>
        <w:pStyle w:val="Heading1"/>
      </w:pPr>
      <w:bookmarkStart w:id="49" w:name="_Differences_between_proposed"/>
      <w:bookmarkStart w:id="50" w:name="_Toc58492126"/>
      <w:bookmarkStart w:id="51" w:name="_Toc58493121"/>
      <w:bookmarkStart w:id="52" w:name="_Toc156913105"/>
      <w:bookmarkStart w:id="53" w:name="_Toc160528173"/>
      <w:bookmarkStart w:id="54" w:name="_Toc160528541"/>
      <w:bookmarkStart w:id="55" w:name="_Toc160528688"/>
      <w:bookmarkStart w:id="56" w:name="_Toc160529338"/>
      <w:bookmarkEnd w:id="49"/>
      <w:r>
        <w:t xml:space="preserve">Summary of </w:t>
      </w:r>
      <w:r w:rsidR="00C0519E">
        <w:t>a</w:t>
      </w:r>
      <w:r>
        <w:t xml:space="preserve">ll </w:t>
      </w:r>
      <w:r w:rsidR="00C0519E">
        <w:t>c</w:t>
      </w:r>
      <w:r>
        <w:t xml:space="preserve">omments </w:t>
      </w:r>
      <w:r w:rsidR="00C0519E">
        <w:t>r</w:t>
      </w:r>
      <w:r>
        <w:t xml:space="preserve">eceived and </w:t>
      </w:r>
      <w:r w:rsidR="00C0519E">
        <w:t>our c</w:t>
      </w:r>
      <w:r>
        <w:t>onsideration</w:t>
      </w:r>
      <w:bookmarkEnd w:id="50"/>
      <w:bookmarkEnd w:id="51"/>
      <w:r w:rsidR="00C0519E">
        <w:t xml:space="preserve"> of the comments</w:t>
      </w:r>
      <w:bookmarkEnd w:id="52"/>
      <w:bookmarkEnd w:id="53"/>
      <w:bookmarkEnd w:id="54"/>
      <w:bookmarkEnd w:id="55"/>
      <w:bookmarkEnd w:id="56"/>
    </w:p>
    <w:p w14:paraId="208F4008" w14:textId="38837B29" w:rsidR="004F7857" w:rsidRDefault="004F7857" w:rsidP="004F7857">
      <w:pPr>
        <w:spacing w:after="200"/>
      </w:pPr>
      <w:r w:rsidRPr="004F7857">
        <w:rPr>
          <w:b/>
        </w:rPr>
        <w:t>Note to reader:</w:t>
      </w:r>
      <w:r>
        <w:t xml:space="preserve"> </w:t>
      </w:r>
      <w:r w:rsidR="00E7109D">
        <w:t>Enterprise Services</w:t>
      </w:r>
      <w:r>
        <w:t xml:space="preserve"> received comments in several formats, including email, oral testimony, letters, and via our website. We have tried to present comments as closely as possible to their original formats. The comments listed</w:t>
      </w:r>
      <w:r w:rsidR="002E6A0A">
        <w:t xml:space="preserve"> are</w:t>
      </w:r>
      <w:r>
        <w:t xml:space="preserve"> verbatim and no changes </w:t>
      </w:r>
      <w:r w:rsidR="0038408C">
        <w:t>were</w:t>
      </w:r>
      <w:r>
        <w:t xml:space="preserve"> made to </w:t>
      </w:r>
      <w:r w:rsidR="002E6A0A">
        <w:t xml:space="preserve">correct </w:t>
      </w:r>
      <w:r>
        <w:t>typos, grammatical or other similar errors.</w:t>
      </w:r>
    </w:p>
    <w:p w14:paraId="25311D82" w14:textId="59E4E1A3" w:rsidR="004F7857" w:rsidRDefault="004F7857" w:rsidP="0068319C">
      <w:pPr>
        <w:pStyle w:val="Heading2"/>
      </w:pPr>
      <w:bookmarkStart w:id="57" w:name="_Toc58492127"/>
      <w:bookmarkStart w:id="58" w:name="_Toc58493122"/>
      <w:bookmarkStart w:id="59" w:name="_Toc156913106"/>
      <w:bookmarkStart w:id="60" w:name="_Toc160528174"/>
      <w:bookmarkStart w:id="61" w:name="_Toc160528542"/>
      <w:bookmarkStart w:id="62" w:name="_Toc160528689"/>
      <w:bookmarkStart w:id="63" w:name="_Toc160529339"/>
      <w:r>
        <w:t>General Comments</w:t>
      </w:r>
      <w:bookmarkEnd w:id="57"/>
      <w:bookmarkEnd w:id="58"/>
      <w:bookmarkEnd w:id="59"/>
      <w:bookmarkEnd w:id="60"/>
      <w:bookmarkEnd w:id="61"/>
      <w:bookmarkEnd w:id="62"/>
      <w:bookmarkEnd w:id="63"/>
    </w:p>
    <w:p w14:paraId="362B0EC4" w14:textId="3EBCC654" w:rsidR="00952BF7" w:rsidRPr="00162E15" w:rsidRDefault="00E7109D" w:rsidP="00162E15">
      <w:r w:rsidRPr="00E7109D">
        <w:t>Enterprise Services</w:t>
      </w:r>
      <w:r w:rsidR="004F7857">
        <w:t xml:space="preserve"> received </w:t>
      </w:r>
      <w:r w:rsidR="0038408C">
        <w:t>several</w:t>
      </w:r>
      <w:r w:rsidR="004F7857">
        <w:t xml:space="preserve"> comments that did not cite a specific section or provision of the proposed rules.</w:t>
      </w:r>
    </w:p>
    <w:tbl>
      <w:tblPr>
        <w:tblStyle w:val="TableGrid"/>
        <w:tblW w:w="10098" w:type="dxa"/>
        <w:tblInd w:w="-2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098"/>
      </w:tblGrid>
      <w:tr w:rsidR="00170267" w:rsidRPr="004F7857" w14:paraId="5AE191A9" w14:textId="77777777" w:rsidTr="00F11764">
        <w:trPr>
          <w:trHeight w:val="449"/>
          <w:tblHeader/>
        </w:trPr>
        <w:tc>
          <w:tcPr>
            <w:tcW w:w="10098" w:type="dxa"/>
            <w:shd w:val="clear" w:color="auto" w:fill="DBE5F1" w:themeFill="accent1" w:themeFillTint="33"/>
            <w:vAlign w:val="center"/>
          </w:tcPr>
          <w:p w14:paraId="766D51A1" w14:textId="77777777" w:rsidR="00170267" w:rsidRPr="004F7857" w:rsidRDefault="00170267" w:rsidP="00F11764">
            <w:pPr>
              <w:spacing w:before="60" w:after="60"/>
              <w:rPr>
                <w:b/>
              </w:rPr>
            </w:pPr>
            <w:bookmarkStart w:id="64" w:name="_Hlk157092518"/>
            <w:r>
              <w:rPr>
                <w:b/>
              </w:rPr>
              <w:t>Comment</w:t>
            </w:r>
          </w:p>
        </w:tc>
      </w:tr>
      <w:tr w:rsidR="00170267" w:rsidRPr="00143B27" w14:paraId="372B660D" w14:textId="77777777" w:rsidTr="00F11764">
        <w:tc>
          <w:tcPr>
            <w:tcW w:w="10098" w:type="dxa"/>
          </w:tcPr>
          <w:p w14:paraId="1A9DEA1F" w14:textId="0FE0B91F" w:rsidR="00170267" w:rsidRPr="00143B27" w:rsidRDefault="0008437D" w:rsidP="00170267">
            <w:pPr>
              <w:ind w:right="302"/>
              <w:rPr>
                <w:rFonts w:eastAsia="Times New Roman"/>
                <w:color w:val="333E48"/>
              </w:rPr>
            </w:pPr>
            <w:r w:rsidRPr="00143B27">
              <w:rPr>
                <w:rFonts w:eastAsia="Times New Roman"/>
                <w:color w:val="333E48"/>
              </w:rPr>
              <w:t xml:space="preserve">We are all for equal bidding opportunities. That is the reason we have competitive public bidding process. Every contractor in Washington that is in good standing can already bid on these projects. It doesn't make sense and </w:t>
            </w:r>
            <w:proofErr w:type="spellStart"/>
            <w:r w:rsidRPr="00143B27">
              <w:rPr>
                <w:rFonts w:eastAsia="Times New Roman"/>
                <w:color w:val="333E48"/>
              </w:rPr>
              <w:t>definately</w:t>
            </w:r>
            <w:proofErr w:type="spellEnd"/>
            <w:r w:rsidRPr="00143B27">
              <w:rPr>
                <w:rFonts w:eastAsia="Times New Roman"/>
                <w:color w:val="333E48"/>
              </w:rPr>
              <w:t xml:space="preserve"> does not </w:t>
            </w:r>
            <w:proofErr w:type="spellStart"/>
            <w:r w:rsidRPr="00143B27">
              <w:rPr>
                <w:rFonts w:eastAsia="Times New Roman"/>
                <w:color w:val="333E48"/>
              </w:rPr>
              <w:t>symplifly</w:t>
            </w:r>
            <w:proofErr w:type="spellEnd"/>
            <w:r w:rsidRPr="00143B27">
              <w:rPr>
                <w:rFonts w:eastAsia="Times New Roman"/>
                <w:color w:val="333E48"/>
              </w:rPr>
              <w:t xml:space="preserve"> the bidding process to add requirements to a system that already </w:t>
            </w:r>
            <w:r w:rsidRPr="00143B27">
              <w:rPr>
                <w:rFonts w:eastAsia="Times New Roman"/>
                <w:color w:val="333E48"/>
              </w:rPr>
              <w:lastRenderedPageBreak/>
              <w:t>has equitable goals in place. This will only make things more complicated and costly for the contractors and the taxpayers without adding real value to public contracting.</w:t>
            </w:r>
          </w:p>
        </w:tc>
      </w:tr>
      <w:tr w:rsidR="0025145E" w:rsidRPr="004F7857" w14:paraId="657FF4D8" w14:textId="77777777" w:rsidTr="00625211">
        <w:trPr>
          <w:trHeight w:val="449"/>
          <w:tblHeader/>
        </w:trPr>
        <w:tc>
          <w:tcPr>
            <w:tcW w:w="10098" w:type="dxa"/>
            <w:shd w:val="clear" w:color="auto" w:fill="DBE5F1" w:themeFill="accent1" w:themeFillTint="33"/>
            <w:vAlign w:val="center"/>
          </w:tcPr>
          <w:p w14:paraId="7778847F" w14:textId="77777777" w:rsidR="0025145E" w:rsidRPr="004F7857" w:rsidRDefault="0025145E" w:rsidP="00625211">
            <w:pPr>
              <w:spacing w:before="60" w:after="60"/>
              <w:rPr>
                <w:b/>
              </w:rPr>
            </w:pPr>
            <w:r>
              <w:rPr>
                <w:b/>
              </w:rPr>
              <w:lastRenderedPageBreak/>
              <w:t>Response</w:t>
            </w:r>
          </w:p>
        </w:tc>
      </w:tr>
      <w:tr w:rsidR="0025145E" w:rsidRPr="00143B27" w14:paraId="69086AFC" w14:textId="77777777" w:rsidTr="00625211">
        <w:tc>
          <w:tcPr>
            <w:tcW w:w="10098" w:type="dxa"/>
          </w:tcPr>
          <w:p w14:paraId="5F8544BA" w14:textId="7633A610" w:rsidR="0025145E" w:rsidRDefault="00CC729D" w:rsidP="00143B27">
            <w:pPr>
              <w:ind w:right="302"/>
              <w:rPr>
                <w:rFonts w:eastAsia="Times New Roman"/>
                <w:color w:val="333E48"/>
              </w:rPr>
            </w:pPr>
            <w:r w:rsidRPr="00863E0A">
              <w:rPr>
                <w:rFonts w:eastAsia="Times New Roman"/>
                <w:color w:val="333E48"/>
              </w:rPr>
              <w:t xml:space="preserve">The department appreciates the time taken to </w:t>
            </w:r>
            <w:r>
              <w:rPr>
                <w:rFonts w:eastAsia="Times New Roman"/>
                <w:color w:val="333E48"/>
              </w:rPr>
              <w:t>comment</w:t>
            </w:r>
            <w:r w:rsidRPr="00863E0A">
              <w:rPr>
                <w:rFonts w:eastAsia="Times New Roman"/>
                <w:color w:val="333E48"/>
              </w:rPr>
              <w:t xml:space="preserve"> and recognizes the concerns and opinions presented.</w:t>
            </w:r>
          </w:p>
          <w:p w14:paraId="39ADC977" w14:textId="1BB4D070" w:rsidR="008E3239" w:rsidRDefault="008E3239" w:rsidP="00143B27">
            <w:pPr>
              <w:ind w:right="302"/>
              <w:rPr>
                <w:rFonts w:eastAsia="Times New Roman"/>
                <w:color w:val="333E48"/>
              </w:rPr>
            </w:pPr>
            <w:r>
              <w:t xml:space="preserve">The </w:t>
            </w:r>
            <w:r w:rsidR="00553419">
              <w:t>Legislature</w:t>
            </w:r>
            <w:r>
              <w:t xml:space="preserve"> finds the need to increase equity and efficiencies in public works procurement. The legislature further finds that small, minority, women, and veteran-owned businesses are essential to a robust and high-functioning economy, which provides high quality living wage jobs throughout the state. The legislature further finds that public works contracting agencies need a streamlined and effective method for delivering small public works projects while protecting worker rights. Therefore, the </w:t>
            </w:r>
            <w:r w:rsidR="002026C2">
              <w:t>Legislature</w:t>
            </w:r>
            <w:r>
              <w:t xml:space="preserve"> intends to provide a small business definition, best practices to be included in inclusion plans, and to update and revise the small and limited works roster process to increase administrative efficiency, to encourage greater participation and utilization by small, minority, women, and veteran-owned businesses, and continue to protect the rights of workers engaging in public works projects.</w:t>
            </w:r>
          </w:p>
          <w:p w14:paraId="78E0F448" w14:textId="1E1F813D" w:rsidR="00486F50" w:rsidRPr="00143B27" w:rsidRDefault="00572726" w:rsidP="00143B27">
            <w:pPr>
              <w:ind w:right="302"/>
              <w:rPr>
                <w:rFonts w:eastAsia="Times New Roman"/>
                <w:color w:val="333E48"/>
              </w:rPr>
            </w:pPr>
            <w:r w:rsidRPr="00572726">
              <w:rPr>
                <w:rFonts w:eastAsia="Times New Roman"/>
                <w:color w:val="333E48"/>
              </w:rPr>
              <w:t>No changes were made based on your comments.</w:t>
            </w:r>
          </w:p>
        </w:tc>
      </w:tr>
      <w:bookmarkEnd w:id="64"/>
    </w:tbl>
    <w:p w14:paraId="01D9FF8E" w14:textId="77777777" w:rsidR="0008437D" w:rsidRDefault="0008437D" w:rsidP="0008437D">
      <w:pPr>
        <w:rPr>
          <w:lang w:val="en"/>
        </w:rPr>
      </w:pPr>
    </w:p>
    <w:tbl>
      <w:tblPr>
        <w:tblStyle w:val="TableGrid"/>
        <w:tblW w:w="10098" w:type="dxa"/>
        <w:tblInd w:w="-2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098"/>
      </w:tblGrid>
      <w:tr w:rsidR="0008437D" w:rsidRPr="004F7857" w14:paraId="263BCA25" w14:textId="77777777" w:rsidTr="00524FE0">
        <w:trPr>
          <w:trHeight w:val="449"/>
          <w:tblHeader/>
        </w:trPr>
        <w:tc>
          <w:tcPr>
            <w:tcW w:w="10098" w:type="dxa"/>
            <w:shd w:val="clear" w:color="auto" w:fill="DBE5F1" w:themeFill="accent1" w:themeFillTint="33"/>
            <w:vAlign w:val="center"/>
          </w:tcPr>
          <w:p w14:paraId="7FB38D2C" w14:textId="77777777" w:rsidR="0008437D" w:rsidRPr="004F7857" w:rsidRDefault="0008437D" w:rsidP="00524FE0">
            <w:pPr>
              <w:spacing w:before="60" w:after="60"/>
              <w:rPr>
                <w:b/>
              </w:rPr>
            </w:pPr>
            <w:r>
              <w:rPr>
                <w:b/>
              </w:rPr>
              <w:t>Comment</w:t>
            </w:r>
          </w:p>
        </w:tc>
      </w:tr>
      <w:tr w:rsidR="0008437D" w:rsidRPr="00143B27" w14:paraId="093439B7" w14:textId="77777777" w:rsidTr="00524FE0">
        <w:tc>
          <w:tcPr>
            <w:tcW w:w="10098" w:type="dxa"/>
          </w:tcPr>
          <w:p w14:paraId="5EC6BC57" w14:textId="7DB2B353" w:rsidR="0008437D" w:rsidRPr="00143B27" w:rsidRDefault="00651FAB" w:rsidP="00524FE0">
            <w:pPr>
              <w:ind w:right="302"/>
              <w:rPr>
                <w:rFonts w:eastAsia="Times New Roman"/>
                <w:color w:val="333E48"/>
              </w:rPr>
            </w:pPr>
            <w:r w:rsidRPr="00E70266">
              <w:rPr>
                <w:rFonts w:eastAsia="Times New Roman"/>
                <w:color w:val="333E48"/>
              </w:rPr>
              <w:t>The state process leaves a little out on the "competitive" pricing by requiring Direct Contracting if more than 5 PWSBE, so if federal funds are being used for a project estimated $10K to Under $150K is the direct contracting allowed to be skipped to allow for lowest price procurement?</w:t>
            </w:r>
          </w:p>
        </w:tc>
      </w:tr>
      <w:tr w:rsidR="0008437D" w:rsidRPr="004F7857" w14:paraId="0010249C" w14:textId="77777777" w:rsidTr="00524FE0">
        <w:trPr>
          <w:trHeight w:val="449"/>
          <w:tblHeader/>
        </w:trPr>
        <w:tc>
          <w:tcPr>
            <w:tcW w:w="10098" w:type="dxa"/>
            <w:shd w:val="clear" w:color="auto" w:fill="DBE5F1" w:themeFill="accent1" w:themeFillTint="33"/>
            <w:vAlign w:val="center"/>
          </w:tcPr>
          <w:p w14:paraId="3A91A267" w14:textId="77777777" w:rsidR="0008437D" w:rsidRPr="004F7857" w:rsidRDefault="0008437D" w:rsidP="00524FE0">
            <w:pPr>
              <w:spacing w:before="60" w:after="60"/>
              <w:rPr>
                <w:b/>
              </w:rPr>
            </w:pPr>
            <w:r>
              <w:rPr>
                <w:b/>
              </w:rPr>
              <w:t>Response</w:t>
            </w:r>
          </w:p>
        </w:tc>
      </w:tr>
      <w:tr w:rsidR="0008437D" w:rsidRPr="00143B27" w14:paraId="25B967BB" w14:textId="77777777" w:rsidTr="00524FE0">
        <w:tc>
          <w:tcPr>
            <w:tcW w:w="10098" w:type="dxa"/>
          </w:tcPr>
          <w:p w14:paraId="408D9E96" w14:textId="77777777" w:rsidR="0008437D" w:rsidRDefault="009B2680" w:rsidP="0000750C">
            <w:pPr>
              <w:ind w:right="302"/>
              <w:rPr>
                <w:rFonts w:eastAsia="Times New Roman"/>
                <w:color w:val="333E48"/>
              </w:rPr>
            </w:pPr>
            <w:r>
              <w:rPr>
                <w:rFonts w:eastAsia="Times New Roman"/>
                <w:color w:val="333E48"/>
              </w:rPr>
              <w:t xml:space="preserve">Yes. </w:t>
            </w:r>
            <w:r w:rsidR="006E7041">
              <w:rPr>
                <w:rFonts w:eastAsia="Times New Roman"/>
                <w:color w:val="333E48"/>
              </w:rPr>
              <w:t>S</w:t>
            </w:r>
            <w:r w:rsidR="00BD38DD">
              <w:rPr>
                <w:rFonts w:eastAsia="Times New Roman"/>
                <w:color w:val="333E48"/>
              </w:rPr>
              <w:t xml:space="preserve">tate law encourages </w:t>
            </w:r>
            <w:r w:rsidR="00603F5A">
              <w:rPr>
                <w:rFonts w:eastAsia="Times New Roman"/>
                <w:color w:val="333E48"/>
              </w:rPr>
              <w:t>but does not manda</w:t>
            </w:r>
            <w:r w:rsidR="006E7041">
              <w:rPr>
                <w:rFonts w:eastAsia="Times New Roman"/>
                <w:color w:val="333E48"/>
              </w:rPr>
              <w:t>t</w:t>
            </w:r>
            <w:r w:rsidR="00603F5A">
              <w:rPr>
                <w:rFonts w:eastAsia="Times New Roman"/>
                <w:color w:val="333E48"/>
              </w:rPr>
              <w:t>e</w:t>
            </w:r>
            <w:r w:rsidR="006E7041">
              <w:rPr>
                <w:rFonts w:eastAsia="Times New Roman"/>
                <w:color w:val="333E48"/>
              </w:rPr>
              <w:t xml:space="preserve"> </w:t>
            </w:r>
            <w:r w:rsidR="00BD38DD">
              <w:rPr>
                <w:rFonts w:eastAsia="Times New Roman"/>
                <w:color w:val="333E48"/>
              </w:rPr>
              <w:t>s</w:t>
            </w:r>
            <w:r w:rsidR="0000750C" w:rsidRPr="0000750C">
              <w:rPr>
                <w:rFonts w:eastAsia="Times New Roman"/>
                <w:color w:val="333E48"/>
              </w:rPr>
              <w:t xml:space="preserve">tate agencies and local governments </w:t>
            </w:r>
            <w:r w:rsidR="00391ABB">
              <w:rPr>
                <w:rFonts w:eastAsia="Times New Roman"/>
                <w:color w:val="333E48"/>
              </w:rPr>
              <w:t xml:space="preserve">to </w:t>
            </w:r>
            <w:r w:rsidR="002E196D">
              <w:rPr>
                <w:rFonts w:eastAsia="Times New Roman"/>
                <w:color w:val="333E48"/>
              </w:rPr>
              <w:t>use direct contracting</w:t>
            </w:r>
            <w:r w:rsidR="003707B2">
              <w:rPr>
                <w:rFonts w:eastAsia="Times New Roman"/>
                <w:color w:val="333E48"/>
              </w:rPr>
              <w:t xml:space="preserve"> for small</w:t>
            </w:r>
            <w:r w:rsidR="00FF7851">
              <w:rPr>
                <w:rFonts w:eastAsia="Times New Roman"/>
                <w:color w:val="333E48"/>
              </w:rPr>
              <w:t xml:space="preserve"> public works </w:t>
            </w:r>
            <w:r w:rsidR="0040607C">
              <w:rPr>
                <w:rFonts w:eastAsia="Times New Roman"/>
                <w:color w:val="333E48"/>
              </w:rPr>
              <w:t>projects with</w:t>
            </w:r>
            <w:r w:rsidR="00E111E4" w:rsidRPr="00E111E4">
              <w:rPr>
                <w:rFonts w:eastAsia="Times New Roman"/>
                <w:color w:val="333E48"/>
              </w:rPr>
              <w:t xml:space="preserve"> an estimated cost less than $150,000</w:t>
            </w:r>
            <w:r w:rsidR="00765384">
              <w:rPr>
                <w:rFonts w:eastAsia="Times New Roman"/>
                <w:color w:val="333E48"/>
              </w:rPr>
              <w:t xml:space="preserve">. </w:t>
            </w:r>
            <w:r w:rsidR="00897D66">
              <w:rPr>
                <w:rFonts w:eastAsia="Times New Roman"/>
                <w:color w:val="333E48"/>
              </w:rPr>
              <w:t xml:space="preserve">Because of this, </w:t>
            </w:r>
            <w:r w:rsidR="00765384">
              <w:rPr>
                <w:rFonts w:eastAsia="Times New Roman"/>
                <w:color w:val="333E48"/>
              </w:rPr>
              <w:t>contracting agenc</w:t>
            </w:r>
            <w:r w:rsidR="003F2561">
              <w:rPr>
                <w:rFonts w:eastAsia="Times New Roman"/>
                <w:color w:val="333E48"/>
              </w:rPr>
              <w:t>ies</w:t>
            </w:r>
            <w:r w:rsidR="00765384">
              <w:rPr>
                <w:rFonts w:eastAsia="Times New Roman"/>
                <w:color w:val="333E48"/>
              </w:rPr>
              <w:t xml:space="preserve"> may exercise their discretion and choose</w:t>
            </w:r>
            <w:r w:rsidR="00350734">
              <w:rPr>
                <w:rFonts w:eastAsia="Times New Roman"/>
                <w:color w:val="333E48"/>
              </w:rPr>
              <w:t xml:space="preserve"> to use </w:t>
            </w:r>
            <w:r w:rsidR="00BA73AA">
              <w:rPr>
                <w:rFonts w:eastAsia="Times New Roman"/>
                <w:color w:val="333E48"/>
              </w:rPr>
              <w:t>direct contracting</w:t>
            </w:r>
            <w:r w:rsidR="00183CE1">
              <w:rPr>
                <w:rFonts w:eastAsia="Times New Roman"/>
                <w:color w:val="333E48"/>
              </w:rPr>
              <w:t xml:space="preserve"> or </w:t>
            </w:r>
            <w:r w:rsidR="007F0C94">
              <w:rPr>
                <w:rFonts w:eastAsia="Times New Roman"/>
                <w:color w:val="333E48"/>
              </w:rPr>
              <w:t xml:space="preserve">choose to use </w:t>
            </w:r>
            <w:r w:rsidR="00183CE1">
              <w:rPr>
                <w:rFonts w:eastAsia="Times New Roman"/>
                <w:color w:val="333E48"/>
              </w:rPr>
              <w:t>competitive bidding</w:t>
            </w:r>
            <w:r w:rsidR="003465A2">
              <w:rPr>
                <w:rFonts w:eastAsia="Times New Roman"/>
                <w:color w:val="333E48"/>
              </w:rPr>
              <w:t xml:space="preserve">. In situations where the acceptance and use of federal funding </w:t>
            </w:r>
            <w:r w:rsidR="00D35EA6">
              <w:rPr>
                <w:rFonts w:eastAsia="Times New Roman"/>
                <w:color w:val="333E48"/>
              </w:rPr>
              <w:t>does not allow for</w:t>
            </w:r>
            <w:r w:rsidR="00F12988">
              <w:rPr>
                <w:rFonts w:eastAsia="Times New Roman"/>
                <w:color w:val="333E48"/>
              </w:rPr>
              <w:t xml:space="preserve"> the</w:t>
            </w:r>
            <w:r w:rsidR="00257871">
              <w:rPr>
                <w:rFonts w:eastAsia="Times New Roman"/>
                <w:color w:val="333E48"/>
              </w:rPr>
              <w:t xml:space="preserve"> use of direct contracting, the</w:t>
            </w:r>
            <w:r w:rsidR="002D4B1B">
              <w:rPr>
                <w:rFonts w:eastAsia="Times New Roman"/>
                <w:color w:val="333E48"/>
              </w:rPr>
              <w:t xml:space="preserve"> contracting agency </w:t>
            </w:r>
            <w:r w:rsidR="003607F5">
              <w:rPr>
                <w:rFonts w:eastAsia="Times New Roman"/>
                <w:color w:val="333E48"/>
              </w:rPr>
              <w:t>should choose to</w:t>
            </w:r>
            <w:r w:rsidR="00F12988">
              <w:rPr>
                <w:rFonts w:eastAsia="Times New Roman"/>
                <w:color w:val="333E48"/>
              </w:rPr>
              <w:t xml:space="preserve"> use competitive bidding.</w:t>
            </w:r>
          </w:p>
          <w:p w14:paraId="20F68F91" w14:textId="3676B298" w:rsidR="002D087C" w:rsidRDefault="002D087C" w:rsidP="0000750C">
            <w:pPr>
              <w:ind w:right="302"/>
              <w:rPr>
                <w:rFonts w:eastAsia="Times New Roman"/>
                <w:color w:val="333E48"/>
              </w:rPr>
            </w:pPr>
            <w:r w:rsidRPr="00426E56">
              <w:rPr>
                <w:rFonts w:eastAsia="Times New Roman"/>
                <w:color w:val="333E48"/>
              </w:rPr>
              <w:t>The department appreciates the time taken to comment and recognizes the concerns and opinions presented.</w:t>
            </w:r>
          </w:p>
          <w:p w14:paraId="06592A53" w14:textId="3FE4BFDB" w:rsidR="00437FCE" w:rsidRPr="00143B27" w:rsidRDefault="00437FCE" w:rsidP="0000750C">
            <w:pPr>
              <w:ind w:right="302"/>
              <w:rPr>
                <w:rFonts w:eastAsia="Times New Roman"/>
                <w:color w:val="333E48"/>
              </w:rPr>
            </w:pPr>
            <w:r>
              <w:rPr>
                <w:rFonts w:eastAsia="Times New Roman"/>
                <w:color w:val="333E48"/>
              </w:rPr>
              <w:t>No changes were made based on your comments.</w:t>
            </w:r>
          </w:p>
        </w:tc>
      </w:tr>
    </w:tbl>
    <w:p w14:paraId="297FE908" w14:textId="77777777" w:rsidR="0008437D" w:rsidRDefault="0008437D" w:rsidP="0008437D">
      <w:pPr>
        <w:rPr>
          <w:lang w:val="en"/>
        </w:rPr>
      </w:pPr>
    </w:p>
    <w:tbl>
      <w:tblPr>
        <w:tblStyle w:val="TableGrid"/>
        <w:tblW w:w="10098" w:type="dxa"/>
        <w:tblInd w:w="-2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098"/>
      </w:tblGrid>
      <w:tr w:rsidR="0008437D" w:rsidRPr="004F7857" w14:paraId="689EEA88" w14:textId="77777777" w:rsidTr="00524FE0">
        <w:trPr>
          <w:trHeight w:val="449"/>
          <w:tblHeader/>
        </w:trPr>
        <w:tc>
          <w:tcPr>
            <w:tcW w:w="10098" w:type="dxa"/>
            <w:shd w:val="clear" w:color="auto" w:fill="DBE5F1" w:themeFill="accent1" w:themeFillTint="33"/>
            <w:vAlign w:val="center"/>
          </w:tcPr>
          <w:p w14:paraId="43211E94" w14:textId="77777777" w:rsidR="0008437D" w:rsidRPr="004F7857" w:rsidRDefault="0008437D" w:rsidP="00524FE0">
            <w:pPr>
              <w:spacing w:before="60" w:after="60"/>
              <w:rPr>
                <w:b/>
              </w:rPr>
            </w:pPr>
            <w:r>
              <w:rPr>
                <w:b/>
              </w:rPr>
              <w:t>Comment</w:t>
            </w:r>
          </w:p>
        </w:tc>
      </w:tr>
      <w:tr w:rsidR="0008437D" w:rsidRPr="00143B27" w14:paraId="7466950E" w14:textId="77777777" w:rsidTr="00524FE0">
        <w:tc>
          <w:tcPr>
            <w:tcW w:w="10098" w:type="dxa"/>
          </w:tcPr>
          <w:p w14:paraId="33984A49" w14:textId="09B7BC35" w:rsidR="0008437D" w:rsidRPr="00143B27" w:rsidRDefault="00651FAB" w:rsidP="00524FE0">
            <w:pPr>
              <w:ind w:right="302"/>
              <w:rPr>
                <w:rFonts w:eastAsia="Times New Roman"/>
                <w:color w:val="333E48"/>
              </w:rPr>
            </w:pPr>
            <w:r w:rsidRPr="00651FAB">
              <w:rPr>
                <w:rFonts w:eastAsia="Times New Roman"/>
                <w:color w:val="333E48"/>
              </w:rPr>
              <w:t xml:space="preserve">Please clarify the rulemaking WAC 200-330 outline stating, public agencies "must" accept electronic bids? Is it really making all public agencies go out and get/implement an electronic bid software and acceptance policy? Rumor is that MRSC will somehow be electronic request/notice by email for direct bid requesting, does that mean the contractor response to accept or decline to direct bid must be by email NOT phone </w:t>
            </w:r>
            <w:r w:rsidRPr="00651FAB">
              <w:rPr>
                <w:rFonts w:eastAsia="Times New Roman"/>
                <w:color w:val="333E48"/>
              </w:rPr>
              <w:lastRenderedPageBreak/>
              <w:t>(which is typically their method of response to say not bidding) Can you clarify and define what it means by "validate the bid", please provide a sample/example if possible.</w:t>
            </w:r>
          </w:p>
        </w:tc>
      </w:tr>
      <w:tr w:rsidR="0008437D" w:rsidRPr="004F7857" w14:paraId="30F7EA35" w14:textId="77777777" w:rsidTr="00524FE0">
        <w:trPr>
          <w:trHeight w:val="449"/>
          <w:tblHeader/>
        </w:trPr>
        <w:tc>
          <w:tcPr>
            <w:tcW w:w="10098" w:type="dxa"/>
            <w:shd w:val="clear" w:color="auto" w:fill="DBE5F1" w:themeFill="accent1" w:themeFillTint="33"/>
            <w:vAlign w:val="center"/>
          </w:tcPr>
          <w:p w14:paraId="74CB292F" w14:textId="77777777" w:rsidR="0008437D" w:rsidRPr="004F7857" w:rsidRDefault="0008437D" w:rsidP="00524FE0">
            <w:pPr>
              <w:spacing w:before="60" w:after="60"/>
              <w:rPr>
                <w:b/>
              </w:rPr>
            </w:pPr>
            <w:r>
              <w:rPr>
                <w:b/>
              </w:rPr>
              <w:lastRenderedPageBreak/>
              <w:t>Response</w:t>
            </w:r>
          </w:p>
        </w:tc>
      </w:tr>
      <w:tr w:rsidR="0008437D" w:rsidRPr="00143B27" w14:paraId="189BDE38" w14:textId="77777777" w:rsidTr="00524FE0">
        <w:tc>
          <w:tcPr>
            <w:tcW w:w="10098" w:type="dxa"/>
          </w:tcPr>
          <w:p w14:paraId="11D6292C" w14:textId="226F4D8C" w:rsidR="006F4358" w:rsidRDefault="00640222" w:rsidP="006F4358">
            <w:pPr>
              <w:ind w:right="302"/>
              <w:rPr>
                <w:rFonts w:eastAsia="Times New Roman"/>
                <w:color w:val="333E48"/>
              </w:rPr>
            </w:pPr>
            <w:r>
              <w:rPr>
                <w:rFonts w:eastAsia="Times New Roman"/>
                <w:color w:val="333E48"/>
              </w:rPr>
              <w:t xml:space="preserve">You ask for rulemaking clarity </w:t>
            </w:r>
            <w:r w:rsidR="00913D00">
              <w:rPr>
                <w:rFonts w:eastAsia="Times New Roman"/>
                <w:color w:val="333E48"/>
              </w:rPr>
              <w:t>relating to the following:</w:t>
            </w:r>
          </w:p>
          <w:p w14:paraId="713681BE" w14:textId="02AE3196" w:rsidR="006C1EC6" w:rsidRPr="006669DA" w:rsidRDefault="00815878" w:rsidP="00143B27">
            <w:pPr>
              <w:ind w:right="302"/>
              <w:contextualSpacing/>
              <w:rPr>
                <w:rFonts w:eastAsia="Times New Roman"/>
                <w:b/>
                <w:bCs/>
                <w:color w:val="333E48"/>
              </w:rPr>
            </w:pPr>
            <w:r w:rsidRPr="006A66F2">
              <w:rPr>
                <w:rFonts w:eastAsia="Times New Roman"/>
                <w:color w:val="333E48"/>
              </w:rPr>
              <w:t xml:space="preserve">Are </w:t>
            </w:r>
            <w:r w:rsidR="006C1EC6" w:rsidRPr="006A66F2">
              <w:rPr>
                <w:rFonts w:eastAsia="Times New Roman"/>
                <w:color w:val="333E48"/>
              </w:rPr>
              <w:t xml:space="preserve">public agencies restricted to </w:t>
            </w:r>
            <w:r w:rsidR="00A451EA">
              <w:rPr>
                <w:rFonts w:eastAsia="Times New Roman"/>
                <w:color w:val="333E48"/>
              </w:rPr>
              <w:t xml:space="preserve">only </w:t>
            </w:r>
            <w:r w:rsidR="006C1EC6" w:rsidRPr="006A66F2">
              <w:rPr>
                <w:rFonts w:eastAsia="Times New Roman"/>
                <w:color w:val="333E48"/>
              </w:rPr>
              <w:t>accepting electronic bids?</w:t>
            </w:r>
          </w:p>
          <w:p w14:paraId="34D26FB2" w14:textId="73C3EBD3" w:rsidR="006C1EC6" w:rsidRDefault="006C1EC6" w:rsidP="00FE39C1">
            <w:pPr>
              <w:ind w:left="720" w:right="302"/>
              <w:rPr>
                <w:rFonts w:eastAsia="Times New Roman"/>
                <w:color w:val="333E48"/>
              </w:rPr>
            </w:pPr>
            <w:r>
              <w:rPr>
                <w:rFonts w:eastAsia="Times New Roman"/>
                <w:color w:val="333E48"/>
              </w:rPr>
              <w:t xml:space="preserve">No. </w:t>
            </w:r>
            <w:r w:rsidR="00C674C5">
              <w:rPr>
                <w:rFonts w:eastAsia="Times New Roman"/>
                <w:color w:val="333E48"/>
              </w:rPr>
              <w:t>State and local governments</w:t>
            </w:r>
            <w:r w:rsidR="00927876">
              <w:rPr>
                <w:rFonts w:eastAsia="Times New Roman"/>
                <w:color w:val="333E48"/>
              </w:rPr>
              <w:t xml:space="preserve"> are not restricted to </w:t>
            </w:r>
            <w:r>
              <w:rPr>
                <w:rFonts w:eastAsia="Times New Roman"/>
                <w:color w:val="333E48"/>
              </w:rPr>
              <w:t xml:space="preserve">only accepting </w:t>
            </w:r>
            <w:r w:rsidR="00927876">
              <w:rPr>
                <w:rFonts w:eastAsia="Times New Roman"/>
                <w:color w:val="333E48"/>
              </w:rPr>
              <w:t>electronic bids</w:t>
            </w:r>
            <w:r>
              <w:rPr>
                <w:rFonts w:eastAsia="Times New Roman"/>
                <w:color w:val="333E48"/>
              </w:rPr>
              <w:t>.</w:t>
            </w:r>
            <w:r w:rsidR="00B35543">
              <w:t xml:space="preserve"> </w:t>
            </w:r>
            <w:r w:rsidR="00B35543" w:rsidRPr="00B35543">
              <w:rPr>
                <w:rFonts w:eastAsia="Times New Roman"/>
                <w:color w:val="333E48"/>
              </w:rPr>
              <w:t>State law under 39.04.152(4)(a)(</w:t>
            </w:r>
            <w:proofErr w:type="spellStart"/>
            <w:r w:rsidR="00B35543" w:rsidRPr="00B35543">
              <w:rPr>
                <w:rFonts w:eastAsia="Times New Roman"/>
                <w:color w:val="333E48"/>
              </w:rPr>
              <w:t>i</w:t>
            </w:r>
            <w:proofErr w:type="spellEnd"/>
            <w:r w:rsidR="00B35543" w:rsidRPr="00B35543">
              <w:rPr>
                <w:rFonts w:eastAsia="Times New Roman"/>
                <w:color w:val="333E48"/>
              </w:rPr>
              <w:t xml:space="preserve">) allows </w:t>
            </w:r>
            <w:r w:rsidR="0052598F">
              <w:rPr>
                <w:rFonts w:eastAsia="Times New Roman"/>
                <w:color w:val="333E48"/>
              </w:rPr>
              <w:t>contracting agencies</w:t>
            </w:r>
            <w:r w:rsidR="00B35543" w:rsidRPr="00B35543">
              <w:rPr>
                <w:rFonts w:eastAsia="Times New Roman"/>
                <w:color w:val="333E48"/>
              </w:rPr>
              <w:t xml:space="preserve"> to accept written or electronic bids.</w:t>
            </w:r>
          </w:p>
          <w:p w14:paraId="3CF29FB7" w14:textId="5EE4E396" w:rsidR="000D184B" w:rsidRDefault="006C1EC6" w:rsidP="00143B27">
            <w:pPr>
              <w:ind w:right="302"/>
              <w:rPr>
                <w:rFonts w:eastAsia="Times New Roman"/>
                <w:color w:val="333E48"/>
              </w:rPr>
            </w:pPr>
            <w:r>
              <w:rPr>
                <w:rFonts w:eastAsia="Times New Roman"/>
                <w:color w:val="333E48"/>
              </w:rPr>
              <w:t xml:space="preserve">Are public agencies required to </w:t>
            </w:r>
            <w:r w:rsidR="000D184B">
              <w:rPr>
                <w:rFonts w:eastAsia="Times New Roman"/>
                <w:color w:val="333E48"/>
              </w:rPr>
              <w:t>put in place electronic bid software?</w:t>
            </w:r>
          </w:p>
          <w:p w14:paraId="24012821" w14:textId="78070DDB" w:rsidR="001D7CED" w:rsidRDefault="000D184B" w:rsidP="008E57B7">
            <w:pPr>
              <w:ind w:left="720" w:right="302"/>
              <w:rPr>
                <w:rFonts w:eastAsia="Times New Roman"/>
                <w:color w:val="333E48"/>
              </w:rPr>
            </w:pPr>
            <w:r>
              <w:rPr>
                <w:rFonts w:eastAsia="Times New Roman"/>
                <w:color w:val="333E48"/>
              </w:rPr>
              <w:t xml:space="preserve">No. </w:t>
            </w:r>
            <w:r w:rsidR="00DB5B1B">
              <w:rPr>
                <w:rFonts w:eastAsia="Times New Roman"/>
                <w:color w:val="333E48"/>
              </w:rPr>
              <w:t xml:space="preserve">State and local governments are not required to </w:t>
            </w:r>
            <w:r w:rsidR="00814BDD">
              <w:rPr>
                <w:rFonts w:eastAsia="Times New Roman"/>
                <w:color w:val="333E48"/>
              </w:rPr>
              <w:t>put in place electronic bid software</w:t>
            </w:r>
            <w:r w:rsidR="003A18FD">
              <w:rPr>
                <w:rFonts w:eastAsia="Times New Roman"/>
                <w:color w:val="333E48"/>
              </w:rPr>
              <w:t>.</w:t>
            </w:r>
          </w:p>
          <w:p w14:paraId="32E73FB2" w14:textId="77777777" w:rsidR="00B03D51" w:rsidRDefault="00B03D51" w:rsidP="008E57B7">
            <w:pPr>
              <w:ind w:left="720" w:right="302"/>
              <w:rPr>
                <w:rFonts w:eastAsia="Times New Roman"/>
                <w:color w:val="333E48"/>
              </w:rPr>
            </w:pPr>
            <w:r>
              <w:rPr>
                <w:rFonts w:eastAsia="Times New Roman"/>
                <w:color w:val="333E48"/>
              </w:rPr>
              <w:t>As an example:</w:t>
            </w:r>
          </w:p>
          <w:p w14:paraId="6DC54E18" w14:textId="0FC0A625" w:rsidR="000D184B" w:rsidRPr="00B03D51" w:rsidRDefault="00B03D51" w:rsidP="00B03D51">
            <w:pPr>
              <w:pStyle w:val="ListParagraph"/>
              <w:numPr>
                <w:ilvl w:val="0"/>
                <w:numId w:val="50"/>
              </w:numPr>
              <w:ind w:right="302"/>
              <w:rPr>
                <w:rFonts w:eastAsia="Times New Roman"/>
                <w:color w:val="333E48"/>
              </w:rPr>
            </w:pPr>
            <w:r w:rsidRPr="00B03D51">
              <w:rPr>
                <w:rFonts w:eastAsia="Times New Roman"/>
                <w:color w:val="333E48"/>
              </w:rPr>
              <w:t>I</w:t>
            </w:r>
            <w:r w:rsidR="00900339" w:rsidRPr="00B03D51">
              <w:rPr>
                <w:rFonts w:eastAsia="Times New Roman"/>
                <w:color w:val="333E48"/>
              </w:rPr>
              <w:t>n situations where</w:t>
            </w:r>
            <w:r w:rsidR="00C75FD1" w:rsidRPr="00B03D51">
              <w:rPr>
                <w:rFonts w:eastAsia="Times New Roman"/>
                <w:color w:val="333E48"/>
              </w:rPr>
              <w:t xml:space="preserve"> </w:t>
            </w:r>
            <w:r w:rsidR="00003399" w:rsidRPr="00B03D51">
              <w:rPr>
                <w:rFonts w:eastAsia="Times New Roman"/>
                <w:color w:val="333E48"/>
              </w:rPr>
              <w:t>bid acceptance</w:t>
            </w:r>
            <w:r w:rsidR="008C683D" w:rsidRPr="00B03D51">
              <w:rPr>
                <w:rFonts w:eastAsia="Times New Roman"/>
                <w:color w:val="333E48"/>
              </w:rPr>
              <w:t xml:space="preserve"> </w:t>
            </w:r>
            <w:r w:rsidR="00593C42" w:rsidRPr="00B03D51">
              <w:rPr>
                <w:rFonts w:eastAsia="Times New Roman"/>
                <w:color w:val="333E48"/>
              </w:rPr>
              <w:t xml:space="preserve">is </w:t>
            </w:r>
            <w:r w:rsidR="00C63E85" w:rsidRPr="00B03D51">
              <w:rPr>
                <w:rFonts w:eastAsia="Times New Roman"/>
                <w:color w:val="333E48"/>
              </w:rPr>
              <w:t>not integrated with</w:t>
            </w:r>
            <w:r w:rsidR="00593C42" w:rsidRPr="00B03D51">
              <w:rPr>
                <w:rFonts w:eastAsia="Times New Roman"/>
                <w:color w:val="333E48"/>
              </w:rPr>
              <w:t xml:space="preserve"> </w:t>
            </w:r>
            <w:r w:rsidR="007D3AF2" w:rsidRPr="00B03D51">
              <w:rPr>
                <w:rFonts w:eastAsia="Times New Roman"/>
                <w:color w:val="333E48"/>
              </w:rPr>
              <w:t>a</w:t>
            </w:r>
            <w:r w:rsidR="00593C42" w:rsidRPr="00B03D51">
              <w:rPr>
                <w:rFonts w:eastAsia="Times New Roman"/>
                <w:color w:val="333E48"/>
              </w:rPr>
              <w:t xml:space="preserve"> small works roster </w:t>
            </w:r>
            <w:r w:rsidR="007D3AF2" w:rsidRPr="00B03D51">
              <w:rPr>
                <w:rFonts w:eastAsia="Times New Roman"/>
                <w:color w:val="333E48"/>
              </w:rPr>
              <w:t>system</w:t>
            </w:r>
            <w:r w:rsidR="00003399" w:rsidRPr="00B03D51">
              <w:rPr>
                <w:rFonts w:eastAsia="Times New Roman"/>
                <w:color w:val="333E48"/>
              </w:rPr>
              <w:t xml:space="preserve">, </w:t>
            </w:r>
            <w:r w:rsidR="003477DB" w:rsidRPr="00B03D51">
              <w:rPr>
                <w:rFonts w:eastAsia="Times New Roman"/>
                <w:color w:val="333E48"/>
              </w:rPr>
              <w:t>contractors</w:t>
            </w:r>
            <w:r w:rsidR="00D72695" w:rsidRPr="00B03D51">
              <w:rPr>
                <w:rFonts w:eastAsia="Times New Roman"/>
                <w:color w:val="333E48"/>
              </w:rPr>
              <w:t xml:space="preserve"> </w:t>
            </w:r>
            <w:r w:rsidR="00DD0F9F" w:rsidRPr="00B03D51">
              <w:rPr>
                <w:rFonts w:eastAsia="Times New Roman"/>
                <w:color w:val="333E48"/>
              </w:rPr>
              <w:t xml:space="preserve">submit </w:t>
            </w:r>
            <w:r w:rsidR="00810558" w:rsidRPr="00B03D51">
              <w:rPr>
                <w:rFonts w:eastAsia="Times New Roman"/>
                <w:color w:val="333E48"/>
              </w:rPr>
              <w:t>written</w:t>
            </w:r>
            <w:r w:rsidR="009A2B25" w:rsidRPr="00B03D51">
              <w:rPr>
                <w:rFonts w:eastAsia="Times New Roman"/>
                <w:color w:val="333E48"/>
              </w:rPr>
              <w:t xml:space="preserve"> (hard copy)</w:t>
            </w:r>
            <w:r w:rsidR="00810558" w:rsidRPr="00B03D51">
              <w:rPr>
                <w:rFonts w:eastAsia="Times New Roman"/>
                <w:color w:val="333E48"/>
              </w:rPr>
              <w:t xml:space="preserve"> </w:t>
            </w:r>
            <w:r w:rsidR="00AD58B1" w:rsidRPr="00B03D51">
              <w:rPr>
                <w:rFonts w:eastAsia="Times New Roman"/>
                <w:color w:val="333E48"/>
              </w:rPr>
              <w:t xml:space="preserve">bids </w:t>
            </w:r>
            <w:r w:rsidR="00810558" w:rsidRPr="00B03D51">
              <w:rPr>
                <w:rFonts w:eastAsia="Times New Roman"/>
                <w:color w:val="333E48"/>
              </w:rPr>
              <w:t xml:space="preserve">or electronic </w:t>
            </w:r>
            <w:r w:rsidR="000D349B" w:rsidRPr="00B03D51">
              <w:rPr>
                <w:rFonts w:eastAsia="Times New Roman"/>
                <w:color w:val="333E48"/>
              </w:rPr>
              <w:t>bids</w:t>
            </w:r>
            <w:r w:rsidR="00810A0D" w:rsidRPr="00B03D51">
              <w:rPr>
                <w:rFonts w:eastAsia="Times New Roman"/>
                <w:color w:val="333E48"/>
              </w:rPr>
              <w:t xml:space="preserve"> (email)</w:t>
            </w:r>
            <w:r w:rsidR="000D349B" w:rsidRPr="00B03D51">
              <w:rPr>
                <w:rFonts w:eastAsia="Times New Roman"/>
                <w:color w:val="333E48"/>
              </w:rPr>
              <w:t xml:space="preserve"> </w:t>
            </w:r>
            <w:r w:rsidR="00810558" w:rsidRPr="00B03D51">
              <w:rPr>
                <w:rFonts w:eastAsia="Times New Roman"/>
                <w:color w:val="333E48"/>
              </w:rPr>
              <w:t xml:space="preserve">directly </w:t>
            </w:r>
            <w:r w:rsidR="00945FCD" w:rsidRPr="00B03D51">
              <w:rPr>
                <w:rFonts w:eastAsia="Times New Roman"/>
                <w:color w:val="333E48"/>
              </w:rPr>
              <w:t xml:space="preserve">to </w:t>
            </w:r>
            <w:r w:rsidR="00810558" w:rsidRPr="00B03D51">
              <w:rPr>
                <w:rFonts w:eastAsia="Times New Roman"/>
                <w:color w:val="333E48"/>
              </w:rPr>
              <w:t xml:space="preserve">the </w:t>
            </w:r>
            <w:r w:rsidR="00945FCD" w:rsidRPr="00B03D51">
              <w:rPr>
                <w:rFonts w:eastAsia="Times New Roman"/>
                <w:color w:val="333E48"/>
              </w:rPr>
              <w:t>contracting agency.</w:t>
            </w:r>
          </w:p>
          <w:p w14:paraId="3A3238EE" w14:textId="77777777" w:rsidR="003E1C75" w:rsidRDefault="001D7CED" w:rsidP="00143B27">
            <w:pPr>
              <w:pStyle w:val="ListParagraph"/>
              <w:numPr>
                <w:ilvl w:val="0"/>
                <w:numId w:val="50"/>
              </w:numPr>
              <w:ind w:right="302"/>
              <w:rPr>
                <w:rFonts w:eastAsia="Times New Roman"/>
                <w:color w:val="333E48"/>
              </w:rPr>
            </w:pPr>
            <w:r w:rsidRPr="00B03D51">
              <w:rPr>
                <w:rFonts w:eastAsia="Times New Roman"/>
                <w:color w:val="333E48"/>
              </w:rPr>
              <w:t>In situations w</w:t>
            </w:r>
            <w:r w:rsidR="001C56BA" w:rsidRPr="00B03D51">
              <w:rPr>
                <w:rFonts w:eastAsia="Times New Roman"/>
                <w:color w:val="333E48"/>
              </w:rPr>
              <w:t>here</w:t>
            </w:r>
            <w:r w:rsidR="000955BC" w:rsidRPr="00B03D51">
              <w:rPr>
                <w:rFonts w:eastAsia="Times New Roman"/>
                <w:color w:val="333E48"/>
              </w:rPr>
              <w:t xml:space="preserve"> </w:t>
            </w:r>
            <w:r w:rsidR="00792230" w:rsidRPr="00B03D51">
              <w:rPr>
                <w:rFonts w:eastAsia="Times New Roman"/>
                <w:color w:val="333E48"/>
              </w:rPr>
              <w:t xml:space="preserve">a </w:t>
            </w:r>
            <w:r w:rsidR="0081505F" w:rsidRPr="00B03D51">
              <w:rPr>
                <w:rFonts w:eastAsia="Times New Roman"/>
                <w:color w:val="333E48"/>
              </w:rPr>
              <w:t>bid acceptance</w:t>
            </w:r>
            <w:r w:rsidR="00792230" w:rsidRPr="00B03D51">
              <w:rPr>
                <w:rFonts w:eastAsia="Times New Roman"/>
                <w:color w:val="333E48"/>
              </w:rPr>
              <w:t xml:space="preserve"> feature</w:t>
            </w:r>
            <w:r w:rsidR="0081505F" w:rsidRPr="00B03D51">
              <w:rPr>
                <w:rFonts w:eastAsia="Times New Roman"/>
                <w:color w:val="333E48"/>
              </w:rPr>
              <w:t xml:space="preserve"> is integrated with a small works roster system</w:t>
            </w:r>
            <w:r w:rsidR="00176DC6" w:rsidRPr="00B03D51">
              <w:rPr>
                <w:rFonts w:eastAsia="Times New Roman"/>
                <w:color w:val="333E48"/>
              </w:rPr>
              <w:t xml:space="preserve">, </w:t>
            </w:r>
            <w:r w:rsidR="001C56BA" w:rsidRPr="00B03D51">
              <w:rPr>
                <w:rFonts w:eastAsia="Times New Roman"/>
                <w:color w:val="333E48"/>
              </w:rPr>
              <w:t>written bids are still allowed</w:t>
            </w:r>
            <w:r w:rsidR="00A92F47" w:rsidRPr="00B03D51">
              <w:rPr>
                <w:rFonts w:eastAsia="Times New Roman"/>
                <w:color w:val="333E48"/>
              </w:rPr>
              <w:t xml:space="preserve">. </w:t>
            </w:r>
            <w:r w:rsidR="0027092C" w:rsidRPr="00B03D51">
              <w:rPr>
                <w:rFonts w:eastAsia="Times New Roman"/>
                <w:color w:val="333E48"/>
              </w:rPr>
              <w:t>Here</w:t>
            </w:r>
            <w:r w:rsidR="00A92F47" w:rsidRPr="00B03D51">
              <w:rPr>
                <w:rFonts w:eastAsia="Times New Roman"/>
                <w:color w:val="333E48"/>
              </w:rPr>
              <w:t>,</w:t>
            </w:r>
            <w:r w:rsidR="001C56BA" w:rsidRPr="00B03D51">
              <w:rPr>
                <w:rFonts w:eastAsia="Times New Roman"/>
                <w:color w:val="333E48"/>
              </w:rPr>
              <w:t xml:space="preserve"> </w:t>
            </w:r>
            <w:r w:rsidR="00A92F47" w:rsidRPr="00B03D51">
              <w:rPr>
                <w:rFonts w:eastAsia="Times New Roman"/>
                <w:color w:val="333E48"/>
              </w:rPr>
              <w:t>contractors submit written (hard copy) bids directly to the contracting agency</w:t>
            </w:r>
            <w:r w:rsidR="00B42A3F" w:rsidRPr="00B03D51">
              <w:rPr>
                <w:rFonts w:eastAsia="Times New Roman"/>
                <w:color w:val="333E48"/>
              </w:rPr>
              <w:t xml:space="preserve"> and the </w:t>
            </w:r>
            <w:r w:rsidR="00F72F69" w:rsidRPr="00B03D51">
              <w:rPr>
                <w:rFonts w:eastAsia="Times New Roman"/>
                <w:color w:val="333E48"/>
              </w:rPr>
              <w:t xml:space="preserve">contracting agency </w:t>
            </w:r>
            <w:r w:rsidR="005E26EB" w:rsidRPr="00B03D51">
              <w:rPr>
                <w:rFonts w:eastAsia="Times New Roman"/>
                <w:color w:val="333E48"/>
              </w:rPr>
              <w:t xml:space="preserve">uploads </w:t>
            </w:r>
            <w:r w:rsidR="00B21408" w:rsidRPr="00B03D51">
              <w:rPr>
                <w:rFonts w:eastAsia="Times New Roman"/>
                <w:color w:val="333E48"/>
              </w:rPr>
              <w:t>the written bid into the small works roster system.</w:t>
            </w:r>
          </w:p>
          <w:p w14:paraId="785BCBC5" w14:textId="41AB7602" w:rsidR="006C1EC6" w:rsidRPr="003E1C75" w:rsidRDefault="00BE5F45" w:rsidP="003E1C75">
            <w:pPr>
              <w:ind w:right="302"/>
              <w:rPr>
                <w:rFonts w:eastAsia="Times New Roman"/>
                <w:color w:val="333E48"/>
              </w:rPr>
            </w:pPr>
            <w:r w:rsidRPr="003E1C75">
              <w:rPr>
                <w:rFonts w:eastAsia="Times New Roman"/>
                <w:color w:val="333E48"/>
              </w:rPr>
              <w:t xml:space="preserve">Are </w:t>
            </w:r>
            <w:r w:rsidR="00391D97" w:rsidRPr="003E1C75">
              <w:rPr>
                <w:rFonts w:eastAsia="Times New Roman"/>
                <w:color w:val="333E48"/>
              </w:rPr>
              <w:t>contractor</w:t>
            </w:r>
            <w:r w:rsidRPr="003E1C75">
              <w:rPr>
                <w:rFonts w:eastAsia="Times New Roman"/>
                <w:color w:val="333E48"/>
              </w:rPr>
              <w:t xml:space="preserve">s </w:t>
            </w:r>
            <w:r w:rsidR="00AF42D9" w:rsidRPr="003E1C75">
              <w:rPr>
                <w:rFonts w:eastAsia="Times New Roman"/>
                <w:color w:val="333E48"/>
              </w:rPr>
              <w:t>required to</w:t>
            </w:r>
            <w:r w:rsidR="00FB7463" w:rsidRPr="003E1C75">
              <w:rPr>
                <w:rFonts w:eastAsia="Times New Roman"/>
                <w:color w:val="333E48"/>
              </w:rPr>
              <w:t xml:space="preserve"> respond </w:t>
            </w:r>
            <w:r w:rsidR="00FC06F3" w:rsidRPr="003E1C75">
              <w:rPr>
                <w:rFonts w:eastAsia="Times New Roman"/>
                <w:color w:val="333E48"/>
              </w:rPr>
              <w:t xml:space="preserve">when declining a direct </w:t>
            </w:r>
            <w:r w:rsidR="00532A22" w:rsidRPr="003E1C75">
              <w:rPr>
                <w:rFonts w:eastAsia="Times New Roman"/>
                <w:color w:val="333E48"/>
              </w:rPr>
              <w:t>contracting</w:t>
            </w:r>
            <w:r w:rsidR="00FC06F3" w:rsidRPr="003E1C75">
              <w:rPr>
                <w:rFonts w:eastAsia="Times New Roman"/>
                <w:color w:val="333E48"/>
              </w:rPr>
              <w:t xml:space="preserve"> opportunity</w:t>
            </w:r>
            <w:r w:rsidR="00532A22" w:rsidRPr="003E1C75">
              <w:rPr>
                <w:rFonts w:eastAsia="Times New Roman"/>
                <w:color w:val="333E48"/>
              </w:rPr>
              <w:t>?</w:t>
            </w:r>
          </w:p>
          <w:p w14:paraId="1E580090" w14:textId="77777777" w:rsidR="0008437D" w:rsidRDefault="00532A22" w:rsidP="003E1C75">
            <w:pPr>
              <w:ind w:left="720" w:right="302"/>
              <w:rPr>
                <w:rFonts w:eastAsia="Times New Roman"/>
                <w:color w:val="333E48"/>
              </w:rPr>
            </w:pPr>
            <w:r>
              <w:rPr>
                <w:rFonts w:eastAsia="Times New Roman"/>
                <w:color w:val="333E48"/>
              </w:rPr>
              <w:t xml:space="preserve">No. </w:t>
            </w:r>
            <w:r w:rsidR="000033D6">
              <w:rPr>
                <w:rFonts w:eastAsia="Times New Roman"/>
                <w:color w:val="333E48"/>
              </w:rPr>
              <w:t xml:space="preserve">Contractors </w:t>
            </w:r>
            <w:r w:rsidR="00610D93">
              <w:rPr>
                <w:rFonts w:eastAsia="Times New Roman"/>
                <w:color w:val="333E48"/>
              </w:rPr>
              <w:t>declin</w:t>
            </w:r>
            <w:r w:rsidR="006F1F4C">
              <w:rPr>
                <w:rFonts w:eastAsia="Times New Roman"/>
                <w:color w:val="333E48"/>
              </w:rPr>
              <w:t>ing</w:t>
            </w:r>
            <w:r w:rsidR="000033D6">
              <w:rPr>
                <w:rFonts w:eastAsia="Times New Roman"/>
                <w:color w:val="333E48"/>
              </w:rPr>
              <w:t xml:space="preserve"> a direct contracting opportunity</w:t>
            </w:r>
            <w:r w:rsidR="00DC4DD8">
              <w:rPr>
                <w:rFonts w:eastAsia="Times New Roman"/>
                <w:color w:val="333E48"/>
              </w:rPr>
              <w:t xml:space="preserve"> </w:t>
            </w:r>
            <w:r w:rsidR="00426EB3">
              <w:rPr>
                <w:rFonts w:eastAsia="Times New Roman"/>
                <w:color w:val="333E48"/>
              </w:rPr>
              <w:t xml:space="preserve">may choose </w:t>
            </w:r>
            <w:r w:rsidR="009707ED">
              <w:rPr>
                <w:rFonts w:eastAsia="Times New Roman"/>
                <w:color w:val="333E48"/>
              </w:rPr>
              <w:t xml:space="preserve">but are not required to inform the contracting agency. </w:t>
            </w:r>
            <w:r w:rsidR="003926F7">
              <w:rPr>
                <w:rFonts w:eastAsia="Times New Roman"/>
                <w:color w:val="333E48"/>
              </w:rPr>
              <w:t>A contractor not responding by the</w:t>
            </w:r>
            <w:r w:rsidR="00872283">
              <w:rPr>
                <w:rFonts w:eastAsia="Times New Roman"/>
                <w:color w:val="333E48"/>
              </w:rPr>
              <w:t xml:space="preserve"> required </w:t>
            </w:r>
            <w:r w:rsidR="0072160B">
              <w:rPr>
                <w:rFonts w:eastAsia="Times New Roman"/>
                <w:color w:val="333E48"/>
              </w:rPr>
              <w:t xml:space="preserve">due </w:t>
            </w:r>
            <w:r w:rsidR="00D47939">
              <w:rPr>
                <w:rFonts w:eastAsia="Times New Roman"/>
                <w:color w:val="333E48"/>
              </w:rPr>
              <w:t>date will automatically be considered as non-responsive</w:t>
            </w:r>
            <w:r w:rsidR="007974BB">
              <w:rPr>
                <w:rFonts w:eastAsia="Times New Roman"/>
                <w:color w:val="333E48"/>
              </w:rPr>
              <w:t xml:space="preserve"> by default</w:t>
            </w:r>
            <w:r w:rsidR="00BD358E">
              <w:rPr>
                <w:rFonts w:eastAsia="Times New Roman"/>
                <w:color w:val="333E48"/>
              </w:rPr>
              <w:t>.</w:t>
            </w:r>
            <w:r w:rsidR="00D53948">
              <w:rPr>
                <w:rFonts w:eastAsia="Times New Roman"/>
                <w:color w:val="333E48"/>
              </w:rPr>
              <w:t xml:space="preserve"> </w:t>
            </w:r>
            <w:r w:rsidR="004132F0">
              <w:rPr>
                <w:rFonts w:eastAsia="Times New Roman"/>
                <w:color w:val="333E48"/>
              </w:rPr>
              <w:t xml:space="preserve">As a courtesy to the contracting agency, </w:t>
            </w:r>
            <w:r w:rsidR="00A60427">
              <w:rPr>
                <w:rFonts w:eastAsia="Times New Roman"/>
                <w:color w:val="333E48"/>
              </w:rPr>
              <w:t xml:space="preserve">a </w:t>
            </w:r>
            <w:r w:rsidR="004132F0">
              <w:rPr>
                <w:rFonts w:eastAsia="Times New Roman"/>
                <w:color w:val="333E48"/>
              </w:rPr>
              <w:t>contractor</w:t>
            </w:r>
            <w:r w:rsidR="00A60427">
              <w:rPr>
                <w:rFonts w:eastAsia="Times New Roman"/>
                <w:color w:val="333E48"/>
              </w:rPr>
              <w:t xml:space="preserve"> declining to quote</w:t>
            </w:r>
            <w:r w:rsidR="004132F0">
              <w:rPr>
                <w:rFonts w:eastAsia="Times New Roman"/>
                <w:color w:val="333E48"/>
              </w:rPr>
              <w:t xml:space="preserve"> m</w:t>
            </w:r>
            <w:r w:rsidR="00EE590E">
              <w:rPr>
                <w:rFonts w:eastAsia="Times New Roman"/>
                <w:color w:val="333E48"/>
              </w:rPr>
              <w:t>ay</w:t>
            </w:r>
            <w:r w:rsidR="004132F0">
              <w:rPr>
                <w:rFonts w:eastAsia="Times New Roman"/>
                <w:color w:val="333E48"/>
              </w:rPr>
              <w:t xml:space="preserve"> choose to call</w:t>
            </w:r>
            <w:r w:rsidR="0072160B">
              <w:rPr>
                <w:rFonts w:eastAsia="Times New Roman"/>
                <w:color w:val="333E48"/>
              </w:rPr>
              <w:t xml:space="preserve"> in advance of the </w:t>
            </w:r>
            <w:r w:rsidR="00055AB4">
              <w:rPr>
                <w:rFonts w:eastAsia="Times New Roman"/>
                <w:color w:val="333E48"/>
              </w:rPr>
              <w:t xml:space="preserve">due </w:t>
            </w:r>
            <w:r w:rsidR="009A1905">
              <w:rPr>
                <w:rFonts w:eastAsia="Times New Roman"/>
                <w:color w:val="333E48"/>
              </w:rPr>
              <w:t>date,</w:t>
            </w:r>
            <w:r w:rsidR="00055AB4">
              <w:rPr>
                <w:rFonts w:eastAsia="Times New Roman"/>
                <w:color w:val="333E48"/>
              </w:rPr>
              <w:t xml:space="preserve"> but this is not necessary.</w:t>
            </w:r>
          </w:p>
          <w:p w14:paraId="0D7E0574" w14:textId="28A451A0" w:rsidR="006F4EB7" w:rsidRDefault="006F4EB7" w:rsidP="009A1905">
            <w:pPr>
              <w:ind w:right="302"/>
              <w:rPr>
                <w:rFonts w:eastAsia="Times New Roman"/>
                <w:color w:val="333E48"/>
              </w:rPr>
            </w:pPr>
            <w:r>
              <w:rPr>
                <w:rFonts w:eastAsia="Times New Roman"/>
                <w:color w:val="333E48"/>
              </w:rPr>
              <w:t>D</w:t>
            </w:r>
            <w:r w:rsidRPr="00651FAB">
              <w:rPr>
                <w:rFonts w:eastAsia="Times New Roman"/>
                <w:color w:val="333E48"/>
              </w:rPr>
              <w:t>efine what it means by "validate the bid", please provide a sample/example if possible</w:t>
            </w:r>
            <w:r>
              <w:rPr>
                <w:rFonts w:eastAsia="Times New Roman"/>
                <w:color w:val="333E48"/>
              </w:rPr>
              <w:t>.</w:t>
            </w:r>
          </w:p>
          <w:p w14:paraId="13FA94D5" w14:textId="69DAF07C" w:rsidR="006F4EB7" w:rsidRDefault="00E936F8" w:rsidP="00DA6553">
            <w:pPr>
              <w:ind w:left="720" w:right="302"/>
              <w:rPr>
                <w:rFonts w:eastAsia="Times New Roman"/>
                <w:color w:val="333E48"/>
              </w:rPr>
            </w:pPr>
            <w:r>
              <w:rPr>
                <w:rFonts w:eastAsia="Times New Roman"/>
                <w:color w:val="333E48"/>
              </w:rPr>
              <w:t>We are not familiar with this term as it relates to</w:t>
            </w:r>
            <w:r w:rsidR="00DA6553">
              <w:rPr>
                <w:rFonts w:eastAsia="Times New Roman"/>
                <w:color w:val="333E48"/>
              </w:rPr>
              <w:t xml:space="preserve"> a small works roster. </w:t>
            </w:r>
            <w:r w:rsidR="006F4EB7">
              <w:rPr>
                <w:rFonts w:eastAsia="Times New Roman"/>
                <w:color w:val="333E48"/>
              </w:rPr>
              <w:t>Neither the proposed rule or the authorizing legislation</w:t>
            </w:r>
            <w:r w:rsidR="00916145">
              <w:rPr>
                <w:rFonts w:eastAsia="Times New Roman"/>
                <w:color w:val="333E48"/>
              </w:rPr>
              <w:t xml:space="preserve"> mentions “validate the bid.”</w:t>
            </w:r>
          </w:p>
          <w:p w14:paraId="2C2A5111" w14:textId="36A3E724" w:rsidR="004D6D85" w:rsidRDefault="004D6D85" w:rsidP="009A1905">
            <w:pPr>
              <w:ind w:right="302"/>
              <w:rPr>
                <w:rFonts w:eastAsia="Times New Roman"/>
                <w:color w:val="333E48"/>
              </w:rPr>
            </w:pPr>
            <w:r w:rsidRPr="00863E0A">
              <w:rPr>
                <w:rFonts w:eastAsia="Times New Roman"/>
                <w:color w:val="333E48"/>
              </w:rPr>
              <w:t xml:space="preserve">The department appreciates the time taken to </w:t>
            </w:r>
            <w:r>
              <w:rPr>
                <w:rFonts w:eastAsia="Times New Roman"/>
                <w:color w:val="333E48"/>
              </w:rPr>
              <w:t>comment</w:t>
            </w:r>
            <w:r w:rsidRPr="00863E0A">
              <w:rPr>
                <w:rFonts w:eastAsia="Times New Roman"/>
                <w:color w:val="333E48"/>
              </w:rPr>
              <w:t xml:space="preserve"> and recognizes the concerns and opinions presented.</w:t>
            </w:r>
          </w:p>
          <w:p w14:paraId="31E0D017" w14:textId="1C727B88" w:rsidR="004D6D85" w:rsidRPr="00143B27" w:rsidRDefault="005369D3" w:rsidP="009A1905">
            <w:pPr>
              <w:ind w:right="302"/>
              <w:rPr>
                <w:rFonts w:eastAsia="Times New Roman"/>
                <w:color w:val="333E48"/>
              </w:rPr>
            </w:pPr>
            <w:r w:rsidRPr="005369D3">
              <w:rPr>
                <w:rFonts w:eastAsia="Times New Roman"/>
                <w:color w:val="333E48"/>
              </w:rPr>
              <w:t xml:space="preserve">We have </w:t>
            </w:r>
            <w:r>
              <w:rPr>
                <w:rFonts w:eastAsia="Times New Roman"/>
                <w:color w:val="333E48"/>
              </w:rPr>
              <w:t xml:space="preserve">changed </w:t>
            </w:r>
            <w:r w:rsidR="00891B0A">
              <w:rPr>
                <w:rFonts w:eastAsia="Times New Roman"/>
                <w:color w:val="333E48"/>
              </w:rPr>
              <w:t xml:space="preserve">the </w:t>
            </w:r>
            <w:r>
              <w:rPr>
                <w:rFonts w:eastAsia="Times New Roman"/>
                <w:color w:val="333E48"/>
              </w:rPr>
              <w:t>proposed rule</w:t>
            </w:r>
            <w:r w:rsidRPr="005369D3">
              <w:rPr>
                <w:rFonts w:eastAsia="Times New Roman"/>
                <w:color w:val="333E48"/>
              </w:rPr>
              <w:t xml:space="preserve"> WAC 200-330-040 to clarify written or electronic quotations are acceptable.</w:t>
            </w:r>
          </w:p>
        </w:tc>
      </w:tr>
    </w:tbl>
    <w:p w14:paraId="62FDF15B" w14:textId="77777777" w:rsidR="0008437D" w:rsidRDefault="0008437D" w:rsidP="0008437D">
      <w:pPr>
        <w:rPr>
          <w:lang w:val="en"/>
        </w:rPr>
      </w:pPr>
    </w:p>
    <w:tbl>
      <w:tblPr>
        <w:tblStyle w:val="TableGrid"/>
        <w:tblW w:w="10098" w:type="dxa"/>
        <w:tblInd w:w="-2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098"/>
      </w:tblGrid>
      <w:tr w:rsidR="0008437D" w:rsidRPr="004F7857" w14:paraId="6F1E6D5F" w14:textId="77777777" w:rsidTr="76282F01">
        <w:trPr>
          <w:trHeight w:val="449"/>
          <w:tblHeader/>
        </w:trPr>
        <w:tc>
          <w:tcPr>
            <w:tcW w:w="10098" w:type="dxa"/>
            <w:shd w:val="clear" w:color="auto" w:fill="DBE5F1" w:themeFill="accent1" w:themeFillTint="33"/>
            <w:vAlign w:val="center"/>
          </w:tcPr>
          <w:p w14:paraId="1A2095C5" w14:textId="77777777" w:rsidR="0008437D" w:rsidRPr="004F7857" w:rsidRDefault="0008437D" w:rsidP="00524FE0">
            <w:pPr>
              <w:spacing w:before="60" w:after="60"/>
              <w:rPr>
                <w:b/>
              </w:rPr>
            </w:pPr>
            <w:r>
              <w:rPr>
                <w:b/>
              </w:rPr>
              <w:t>Comment</w:t>
            </w:r>
          </w:p>
        </w:tc>
      </w:tr>
      <w:tr w:rsidR="0008437D" w:rsidRPr="004F7857" w14:paraId="054F164E" w14:textId="77777777" w:rsidTr="76282F01">
        <w:tc>
          <w:tcPr>
            <w:tcW w:w="10098" w:type="dxa"/>
          </w:tcPr>
          <w:p w14:paraId="7D56C84C" w14:textId="4BE77CA4" w:rsidR="0008437D" w:rsidRPr="00803F1A" w:rsidRDefault="008B64B6" w:rsidP="00524FE0">
            <w:pPr>
              <w:ind w:right="302"/>
            </w:pPr>
            <w:r w:rsidRPr="00DD607E">
              <w:rPr>
                <w:rFonts w:eastAsia="Times New Roman"/>
                <w:color w:val="333E48"/>
              </w:rPr>
              <w:t>If there were exactly 6 PWSBE and direct contracting is required and used, after using all 6 PWSBE on projects is an agency allowed to start using non PWSBE and be seen as Equitable Distribution. Or is the agency required to keep cycling through the same 6 PWSBE every time?</w:t>
            </w:r>
          </w:p>
        </w:tc>
      </w:tr>
      <w:tr w:rsidR="0008437D" w:rsidRPr="004F7857" w14:paraId="6A653CF0" w14:textId="77777777" w:rsidTr="76282F01">
        <w:trPr>
          <w:trHeight w:val="449"/>
          <w:tblHeader/>
        </w:trPr>
        <w:tc>
          <w:tcPr>
            <w:tcW w:w="10098" w:type="dxa"/>
            <w:shd w:val="clear" w:color="auto" w:fill="DBE5F1" w:themeFill="accent1" w:themeFillTint="33"/>
            <w:vAlign w:val="center"/>
          </w:tcPr>
          <w:p w14:paraId="0B522BC1" w14:textId="77777777" w:rsidR="0008437D" w:rsidRPr="004F7857" w:rsidRDefault="0008437D" w:rsidP="00524FE0">
            <w:pPr>
              <w:spacing w:before="60" w:after="60"/>
              <w:rPr>
                <w:b/>
              </w:rPr>
            </w:pPr>
            <w:r>
              <w:rPr>
                <w:b/>
              </w:rPr>
              <w:lastRenderedPageBreak/>
              <w:t>Response</w:t>
            </w:r>
          </w:p>
        </w:tc>
      </w:tr>
      <w:tr w:rsidR="0008437D" w:rsidRPr="004F7857" w14:paraId="4A2412D6" w14:textId="77777777" w:rsidTr="76282F01">
        <w:tc>
          <w:tcPr>
            <w:tcW w:w="10098" w:type="dxa"/>
          </w:tcPr>
          <w:p w14:paraId="7E82A5A8" w14:textId="1CF8432E" w:rsidR="00C56E0B" w:rsidRDefault="002B13A0" w:rsidP="00524FE0">
            <w:pPr>
              <w:spacing w:line="276" w:lineRule="auto"/>
              <w:ind w:right="302"/>
            </w:pPr>
            <w:r>
              <w:t xml:space="preserve">Under the scenario you provide, </w:t>
            </w:r>
            <w:r w:rsidR="00B33969">
              <w:t xml:space="preserve">the contracting agency is required </w:t>
            </w:r>
            <w:r w:rsidR="00C56E0B">
              <w:t xml:space="preserve">to </w:t>
            </w:r>
            <w:r w:rsidR="00C87E9B">
              <w:t>rotate direct contracting opportunities through all available contractors on the appropriate roster</w:t>
            </w:r>
            <w:r w:rsidR="00405AE9">
              <w:t xml:space="preserve">. After providing a </w:t>
            </w:r>
            <w:r w:rsidR="00775226">
              <w:t xml:space="preserve">direct contracting opportunity to all available contractors on the appropriate roster, </w:t>
            </w:r>
            <w:r w:rsidR="00BF35A0">
              <w:t xml:space="preserve">the contracting agency then begins the rotation anew. </w:t>
            </w:r>
            <w:r w:rsidR="00292189">
              <w:t>Inclusion of</w:t>
            </w:r>
            <w:r w:rsidR="00416C07">
              <w:t xml:space="preserve"> non-</w:t>
            </w:r>
            <w:r w:rsidR="00CC476E">
              <w:t xml:space="preserve">PWSBE </w:t>
            </w:r>
            <w:r w:rsidR="00292189">
              <w:t xml:space="preserve">in </w:t>
            </w:r>
            <w:r w:rsidR="00E848A6">
              <w:t xml:space="preserve">the </w:t>
            </w:r>
            <w:r w:rsidR="00E81CF7">
              <w:t xml:space="preserve">direct contracting </w:t>
            </w:r>
            <w:r w:rsidR="00E848A6">
              <w:t>rotation</w:t>
            </w:r>
            <w:r w:rsidR="00882B68" w:rsidRPr="00882B68">
              <w:t>, when there are 6 or more PWSBE available,</w:t>
            </w:r>
            <w:r w:rsidR="00292189">
              <w:t xml:space="preserve"> is</w:t>
            </w:r>
            <w:r w:rsidR="003C43FC">
              <w:t xml:space="preserve"> </w:t>
            </w:r>
            <w:r w:rsidR="00344610">
              <w:t xml:space="preserve">not </w:t>
            </w:r>
            <w:r w:rsidR="003C43FC">
              <w:t xml:space="preserve">permitted and </w:t>
            </w:r>
            <w:r w:rsidR="00344610">
              <w:t>would</w:t>
            </w:r>
            <w:r w:rsidR="00292189">
              <w:t xml:space="preserve"> not </w:t>
            </w:r>
            <w:r w:rsidR="00344610">
              <w:t xml:space="preserve">be seen as </w:t>
            </w:r>
            <w:r w:rsidR="00E3586D">
              <w:t>equitable distribution.</w:t>
            </w:r>
          </w:p>
          <w:p w14:paraId="64FA28D6" w14:textId="7EECD4F8" w:rsidR="005F44B2" w:rsidRDefault="000A6CC8" w:rsidP="008C1117">
            <w:pPr>
              <w:spacing w:line="276" w:lineRule="auto"/>
              <w:ind w:right="302"/>
            </w:pPr>
            <w:r>
              <w:t xml:space="preserve">Proposed rule </w:t>
            </w:r>
            <w:r w:rsidR="00C41497" w:rsidRPr="00C41497">
              <w:t xml:space="preserve">WAC 200-330-050 </w:t>
            </w:r>
            <w:r>
              <w:t xml:space="preserve">requires contracting agencies to </w:t>
            </w:r>
            <w:r w:rsidR="00AB7D71">
              <w:t>“</w:t>
            </w:r>
            <w:r w:rsidR="00AB7D71" w:rsidRPr="00AB7D71">
              <w:t>rotate direct contracting opportunities among the available contractors on the appropriate roster.</w:t>
            </w:r>
            <w:r w:rsidR="00AB7D71">
              <w:t xml:space="preserve">” </w:t>
            </w:r>
            <w:r w:rsidR="00465201">
              <w:t>The proposed rule further requires</w:t>
            </w:r>
            <w:r w:rsidR="005F44B2">
              <w:t xml:space="preserve"> “</w:t>
            </w:r>
            <w:r w:rsidR="00465201" w:rsidRPr="00465201">
              <w:t>When six or more contractors certified as public works small business enterprises by OMWBE are listed on the appropriate roster, the contracting agency must solicit a quote from a certified public works small business enterprise contractor on the roster in accordance with the agency's rotation policy.</w:t>
            </w:r>
            <w:r w:rsidR="005F44B2">
              <w:t>”</w:t>
            </w:r>
          </w:p>
          <w:p w14:paraId="6FA6B777" w14:textId="77777777" w:rsidR="00416DD6" w:rsidRDefault="00416DD6" w:rsidP="008C1117">
            <w:pPr>
              <w:spacing w:line="276" w:lineRule="auto"/>
              <w:ind w:right="302"/>
            </w:pPr>
            <w:r w:rsidRPr="00416DD6">
              <w:t>The department appreciates the time taken to comment and recognizes the concerns and opinions presented.</w:t>
            </w:r>
          </w:p>
          <w:p w14:paraId="48DFBB5F" w14:textId="23334CDD" w:rsidR="00416DD6" w:rsidRPr="004F7857" w:rsidRDefault="00416DD6" w:rsidP="008C1117">
            <w:pPr>
              <w:spacing w:line="276" w:lineRule="auto"/>
              <w:ind w:right="302"/>
            </w:pPr>
            <w:r w:rsidRPr="00416DD6">
              <w:t>No changes were made based on your comments.</w:t>
            </w:r>
          </w:p>
        </w:tc>
      </w:tr>
    </w:tbl>
    <w:p w14:paraId="173B5199" w14:textId="77777777" w:rsidR="0008437D" w:rsidRPr="0008437D" w:rsidRDefault="0008437D" w:rsidP="00722A57">
      <w:pPr>
        <w:rPr>
          <w:lang w:val="en"/>
        </w:rPr>
      </w:pPr>
    </w:p>
    <w:sectPr w:rsidR="0008437D" w:rsidRPr="0008437D" w:rsidSect="00815DE6">
      <w:head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B5C39" w14:textId="77777777" w:rsidR="00C53388" w:rsidRDefault="00C53388" w:rsidP="00652452">
      <w:r>
        <w:separator/>
      </w:r>
    </w:p>
  </w:endnote>
  <w:endnote w:type="continuationSeparator" w:id="0">
    <w:p w14:paraId="09528A0F" w14:textId="77777777" w:rsidR="00C53388" w:rsidRDefault="00C53388" w:rsidP="00652452">
      <w:r>
        <w:continuationSeparator/>
      </w:r>
    </w:p>
  </w:endnote>
  <w:endnote w:type="continuationNotice" w:id="1">
    <w:p w14:paraId="5FCD332C" w14:textId="77777777" w:rsidR="00C53388" w:rsidRDefault="00C53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7C1E" w14:textId="77777777" w:rsidR="00C53388" w:rsidRDefault="00C53388" w:rsidP="00652452">
      <w:r>
        <w:separator/>
      </w:r>
    </w:p>
  </w:footnote>
  <w:footnote w:type="continuationSeparator" w:id="0">
    <w:p w14:paraId="0E3E67AB" w14:textId="77777777" w:rsidR="00C53388" w:rsidRDefault="00C53388" w:rsidP="00652452">
      <w:r>
        <w:continuationSeparator/>
      </w:r>
    </w:p>
  </w:footnote>
  <w:footnote w:type="continuationNotice" w:id="1">
    <w:p w14:paraId="442C3114" w14:textId="77777777" w:rsidR="00C53388" w:rsidRDefault="00C533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4D2D" w14:textId="31A06B1C" w:rsidR="00187231" w:rsidRDefault="00ED5FD8" w:rsidP="00652452">
    <w:pPr>
      <w:pStyle w:val="Header"/>
    </w:pPr>
    <w:r w:rsidRPr="00ED5FD8">
      <w:rPr>
        <w:rFonts w:ascii="Segoe UI" w:eastAsia="Arial" w:hAnsi="Segoe UI" w:cs="Segoe UI"/>
        <w:noProof/>
      </w:rPr>
      <w:drawing>
        <wp:inline distT="0" distB="0" distL="0" distR="0" wp14:anchorId="430221BB" wp14:editId="43D4CFCF">
          <wp:extent cx="2286000" cy="495236"/>
          <wp:effectExtent l="0" t="0" r="0" b="635"/>
          <wp:docPr id="18" name="Picture 18" descr="Washington State Department of Enterprise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Washington State Department of Enterprise Service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495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D29"/>
    <w:multiLevelType w:val="hybridMultilevel"/>
    <w:tmpl w:val="C91A8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C4776"/>
    <w:multiLevelType w:val="hybridMultilevel"/>
    <w:tmpl w:val="7E586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B77B5F"/>
    <w:multiLevelType w:val="hybridMultilevel"/>
    <w:tmpl w:val="930C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11573"/>
    <w:multiLevelType w:val="hybridMultilevel"/>
    <w:tmpl w:val="01D23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5A33B3"/>
    <w:multiLevelType w:val="hybridMultilevel"/>
    <w:tmpl w:val="5024C9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5C5C23"/>
    <w:multiLevelType w:val="hybridMultilevel"/>
    <w:tmpl w:val="E4E495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A80F18"/>
    <w:multiLevelType w:val="hybridMultilevel"/>
    <w:tmpl w:val="7010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C4318"/>
    <w:multiLevelType w:val="hybridMultilevel"/>
    <w:tmpl w:val="4B0C8D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417FED"/>
    <w:multiLevelType w:val="hybridMultilevel"/>
    <w:tmpl w:val="A2DC75C2"/>
    <w:lvl w:ilvl="0" w:tplc="47B413A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1A7F8A"/>
    <w:multiLevelType w:val="hybridMultilevel"/>
    <w:tmpl w:val="53881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9438BE"/>
    <w:multiLevelType w:val="hybridMultilevel"/>
    <w:tmpl w:val="C616E7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374C4"/>
    <w:multiLevelType w:val="multilevel"/>
    <w:tmpl w:val="B64E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EF5069"/>
    <w:multiLevelType w:val="hybridMultilevel"/>
    <w:tmpl w:val="38F4681A"/>
    <w:lvl w:ilvl="0" w:tplc="B52E1F5E">
      <w:numFmt w:val="bullet"/>
      <w:lvlText w:val="•"/>
      <w:lvlJc w:val="left"/>
      <w:pPr>
        <w:ind w:left="1440" w:hanging="720"/>
      </w:pPr>
      <w:rPr>
        <w:rFonts w:asciiTheme="minorHAnsi" w:eastAsiaTheme="minorHAnsi" w:hAnsiTheme="minorHAns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B20A43"/>
    <w:multiLevelType w:val="hybridMultilevel"/>
    <w:tmpl w:val="B134A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472326"/>
    <w:multiLevelType w:val="multilevel"/>
    <w:tmpl w:val="5FF2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52D72"/>
    <w:multiLevelType w:val="hybridMultilevel"/>
    <w:tmpl w:val="4836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E4799"/>
    <w:multiLevelType w:val="hybridMultilevel"/>
    <w:tmpl w:val="912CE2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E242C4"/>
    <w:multiLevelType w:val="hybridMultilevel"/>
    <w:tmpl w:val="2CF0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61E44"/>
    <w:multiLevelType w:val="hybridMultilevel"/>
    <w:tmpl w:val="81366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CC6317"/>
    <w:multiLevelType w:val="hybridMultilevel"/>
    <w:tmpl w:val="4C804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0C3C5C"/>
    <w:multiLevelType w:val="hybridMultilevel"/>
    <w:tmpl w:val="91E81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E44B57"/>
    <w:multiLevelType w:val="hybridMultilevel"/>
    <w:tmpl w:val="1FF8C3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854CCD"/>
    <w:multiLevelType w:val="hybridMultilevel"/>
    <w:tmpl w:val="45589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C50B51"/>
    <w:multiLevelType w:val="hybridMultilevel"/>
    <w:tmpl w:val="A4EEC7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081C3A"/>
    <w:multiLevelType w:val="hybridMultilevel"/>
    <w:tmpl w:val="17CE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D06BD"/>
    <w:multiLevelType w:val="hybridMultilevel"/>
    <w:tmpl w:val="DF660A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81F0E"/>
    <w:multiLevelType w:val="hybridMultilevel"/>
    <w:tmpl w:val="145A19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591B84"/>
    <w:multiLevelType w:val="hybridMultilevel"/>
    <w:tmpl w:val="C616E7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17908"/>
    <w:multiLevelType w:val="hybridMultilevel"/>
    <w:tmpl w:val="ECA65F5E"/>
    <w:lvl w:ilvl="0" w:tplc="9FCCF8B0">
      <w:start w:val="1"/>
      <w:numFmt w:val="bullet"/>
      <w:lvlText w:val=""/>
      <w:lvlJc w:val="left"/>
      <w:pPr>
        <w:ind w:left="1080" w:hanging="360"/>
      </w:pPr>
      <w:rPr>
        <w:rFonts w:ascii="Wingdings" w:hAnsi="Wingdings" w:hint="default"/>
        <w:b w:val="0"/>
        <w:i w:val="0"/>
        <w:caps w:val="0"/>
        <w:strike w:val="0"/>
        <w:dstrike w:val="0"/>
        <w:vanish w:val="0"/>
        <w:color w:val="auto"/>
        <w:kern w:val="0"/>
        <w:sz w:val="24"/>
        <w:vertAlign w:val="baseline"/>
        <w14:cntxtAlts w14: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E56A1F"/>
    <w:multiLevelType w:val="hybridMultilevel"/>
    <w:tmpl w:val="D59A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22024"/>
    <w:multiLevelType w:val="hybridMultilevel"/>
    <w:tmpl w:val="8B20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700A6"/>
    <w:multiLevelType w:val="hybridMultilevel"/>
    <w:tmpl w:val="2224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C5BFD"/>
    <w:multiLevelType w:val="hybridMultilevel"/>
    <w:tmpl w:val="64F43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89175C"/>
    <w:multiLevelType w:val="hybridMultilevel"/>
    <w:tmpl w:val="E86E60D6"/>
    <w:lvl w:ilvl="0" w:tplc="40E8745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A3431"/>
    <w:multiLevelType w:val="hybridMultilevel"/>
    <w:tmpl w:val="C616E7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630371"/>
    <w:multiLevelType w:val="hybridMultilevel"/>
    <w:tmpl w:val="80FA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96999"/>
    <w:multiLevelType w:val="hybridMultilevel"/>
    <w:tmpl w:val="C882D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0D28AE"/>
    <w:multiLevelType w:val="hybridMultilevel"/>
    <w:tmpl w:val="B686B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1937578"/>
    <w:multiLevelType w:val="hybridMultilevel"/>
    <w:tmpl w:val="B2A85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0E4A1A"/>
    <w:multiLevelType w:val="hybridMultilevel"/>
    <w:tmpl w:val="3158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A208D"/>
    <w:multiLevelType w:val="hybridMultilevel"/>
    <w:tmpl w:val="E834D5AA"/>
    <w:lvl w:ilvl="0" w:tplc="CAF23F7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A468B0"/>
    <w:multiLevelType w:val="hybridMultilevel"/>
    <w:tmpl w:val="CB86790C"/>
    <w:lvl w:ilvl="0" w:tplc="B52E1F5E">
      <w:numFmt w:val="bullet"/>
      <w:lvlText w:val="•"/>
      <w:lvlJc w:val="left"/>
      <w:pPr>
        <w:ind w:left="1080" w:hanging="720"/>
      </w:pPr>
      <w:rPr>
        <w:rFonts w:asciiTheme="minorHAnsi" w:eastAsia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8C1076"/>
    <w:multiLevelType w:val="hybridMultilevel"/>
    <w:tmpl w:val="7050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985438">
    <w:abstractNumId w:val="23"/>
  </w:num>
  <w:num w:numId="2" w16cid:durableId="1198397169">
    <w:abstractNumId w:val="26"/>
  </w:num>
  <w:num w:numId="3" w16cid:durableId="176426485">
    <w:abstractNumId w:val="8"/>
  </w:num>
  <w:num w:numId="4" w16cid:durableId="2094474983">
    <w:abstractNumId w:val="8"/>
  </w:num>
  <w:num w:numId="5" w16cid:durableId="812253832">
    <w:abstractNumId w:val="24"/>
  </w:num>
  <w:num w:numId="6" w16cid:durableId="83840890">
    <w:abstractNumId w:val="30"/>
  </w:num>
  <w:num w:numId="7" w16cid:durableId="1943370982">
    <w:abstractNumId w:val="17"/>
  </w:num>
  <w:num w:numId="8" w16cid:durableId="2036079387">
    <w:abstractNumId w:val="18"/>
  </w:num>
  <w:num w:numId="9" w16cid:durableId="1671249398">
    <w:abstractNumId w:val="8"/>
  </w:num>
  <w:num w:numId="10" w16cid:durableId="1879581458">
    <w:abstractNumId w:val="16"/>
  </w:num>
  <w:num w:numId="11" w16cid:durableId="518129181">
    <w:abstractNumId w:val="8"/>
  </w:num>
  <w:num w:numId="12" w16cid:durableId="1082802488">
    <w:abstractNumId w:val="2"/>
  </w:num>
  <w:num w:numId="13" w16cid:durableId="2104915227">
    <w:abstractNumId w:val="38"/>
  </w:num>
  <w:num w:numId="14" w16cid:durableId="1638990430">
    <w:abstractNumId w:val="22"/>
  </w:num>
  <w:num w:numId="15" w16cid:durableId="1834107846">
    <w:abstractNumId w:val="13"/>
  </w:num>
  <w:num w:numId="16" w16cid:durableId="1739278938">
    <w:abstractNumId w:val="19"/>
  </w:num>
  <w:num w:numId="17" w16cid:durableId="1837571717">
    <w:abstractNumId w:val="4"/>
  </w:num>
  <w:num w:numId="18" w16cid:durableId="1211184568">
    <w:abstractNumId w:val="28"/>
  </w:num>
  <w:num w:numId="19" w16cid:durableId="1251355057">
    <w:abstractNumId w:val="10"/>
  </w:num>
  <w:num w:numId="20" w16cid:durableId="39742528">
    <w:abstractNumId w:val="21"/>
  </w:num>
  <w:num w:numId="21" w16cid:durableId="301666452">
    <w:abstractNumId w:val="33"/>
  </w:num>
  <w:num w:numId="22" w16cid:durableId="707218042">
    <w:abstractNumId w:val="25"/>
  </w:num>
  <w:num w:numId="23" w16cid:durableId="652833151">
    <w:abstractNumId w:val="31"/>
  </w:num>
  <w:num w:numId="24" w16cid:durableId="340666912">
    <w:abstractNumId w:val="27"/>
  </w:num>
  <w:num w:numId="25" w16cid:durableId="2002854094">
    <w:abstractNumId w:val="34"/>
  </w:num>
  <w:num w:numId="26" w16cid:durableId="1195725611">
    <w:abstractNumId w:val="1"/>
  </w:num>
  <w:num w:numId="27" w16cid:durableId="1515223638">
    <w:abstractNumId w:val="0"/>
  </w:num>
  <w:num w:numId="28" w16cid:durableId="719593608">
    <w:abstractNumId w:val="5"/>
  </w:num>
  <w:num w:numId="29" w16cid:durableId="862397524">
    <w:abstractNumId w:val="7"/>
  </w:num>
  <w:num w:numId="30" w16cid:durableId="705522156">
    <w:abstractNumId w:val="3"/>
  </w:num>
  <w:num w:numId="31" w16cid:durableId="1137838188">
    <w:abstractNumId w:val="8"/>
  </w:num>
  <w:num w:numId="32" w16cid:durableId="322008828">
    <w:abstractNumId w:val="32"/>
  </w:num>
  <w:num w:numId="33" w16cid:durableId="190384496">
    <w:abstractNumId w:val="20"/>
  </w:num>
  <w:num w:numId="34" w16cid:durableId="2008513916">
    <w:abstractNumId w:val="37"/>
  </w:num>
  <w:num w:numId="35" w16cid:durableId="597492687">
    <w:abstractNumId w:val="9"/>
  </w:num>
  <w:num w:numId="36" w16cid:durableId="1420827168">
    <w:abstractNumId w:val="41"/>
  </w:num>
  <w:num w:numId="37" w16cid:durableId="1569027570">
    <w:abstractNumId w:val="12"/>
  </w:num>
  <w:num w:numId="38" w16cid:durableId="193466234">
    <w:abstractNumId w:val="40"/>
  </w:num>
  <w:num w:numId="39" w16cid:durableId="842428978">
    <w:abstractNumId w:val="39"/>
  </w:num>
  <w:num w:numId="40" w16cid:durableId="194466234">
    <w:abstractNumId w:val="42"/>
  </w:num>
  <w:num w:numId="41" w16cid:durableId="1791895879">
    <w:abstractNumId w:val="15"/>
  </w:num>
  <w:num w:numId="42" w16cid:durableId="1908102748">
    <w:abstractNumId w:val="35"/>
  </w:num>
  <w:num w:numId="43" w16cid:durableId="380132259">
    <w:abstractNumId w:val="29"/>
  </w:num>
  <w:num w:numId="44" w16cid:durableId="1640761945">
    <w:abstractNumId w:val="14"/>
  </w:num>
  <w:num w:numId="45" w16cid:durableId="704522504">
    <w:abstractNumId w:val="11"/>
  </w:num>
  <w:num w:numId="46" w16cid:durableId="900408088">
    <w:abstractNumId w:val="6"/>
  </w:num>
  <w:num w:numId="47" w16cid:durableId="627902208">
    <w:abstractNumId w:val="40"/>
  </w:num>
  <w:num w:numId="48" w16cid:durableId="786503752">
    <w:abstractNumId w:val="40"/>
  </w:num>
  <w:num w:numId="49" w16cid:durableId="590237871">
    <w:abstractNumId w:val="40"/>
  </w:num>
  <w:num w:numId="50" w16cid:durableId="6287801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91"/>
    <w:rsid w:val="00000EF3"/>
    <w:rsid w:val="00003399"/>
    <w:rsid w:val="000033D6"/>
    <w:rsid w:val="00003EB8"/>
    <w:rsid w:val="0000696C"/>
    <w:rsid w:val="0000750C"/>
    <w:rsid w:val="00011195"/>
    <w:rsid w:val="00012060"/>
    <w:rsid w:val="0002063C"/>
    <w:rsid w:val="000223EF"/>
    <w:rsid w:val="00033304"/>
    <w:rsid w:val="00034A9B"/>
    <w:rsid w:val="00036994"/>
    <w:rsid w:val="000369B4"/>
    <w:rsid w:val="00043A68"/>
    <w:rsid w:val="000447BF"/>
    <w:rsid w:val="00045741"/>
    <w:rsid w:val="00045A5F"/>
    <w:rsid w:val="00053A29"/>
    <w:rsid w:val="00054620"/>
    <w:rsid w:val="0005541C"/>
    <w:rsid w:val="00055AB4"/>
    <w:rsid w:val="000601AD"/>
    <w:rsid w:val="00063B61"/>
    <w:rsid w:val="0006435C"/>
    <w:rsid w:val="00073A3E"/>
    <w:rsid w:val="000763FA"/>
    <w:rsid w:val="0008437D"/>
    <w:rsid w:val="0008440D"/>
    <w:rsid w:val="00090BB0"/>
    <w:rsid w:val="00094DBA"/>
    <w:rsid w:val="000955BC"/>
    <w:rsid w:val="000A2406"/>
    <w:rsid w:val="000A52CB"/>
    <w:rsid w:val="000A6CC8"/>
    <w:rsid w:val="000B30B2"/>
    <w:rsid w:val="000B3A00"/>
    <w:rsid w:val="000B4B96"/>
    <w:rsid w:val="000C055F"/>
    <w:rsid w:val="000C198D"/>
    <w:rsid w:val="000C364B"/>
    <w:rsid w:val="000C5218"/>
    <w:rsid w:val="000C5EE8"/>
    <w:rsid w:val="000C6B66"/>
    <w:rsid w:val="000D0220"/>
    <w:rsid w:val="000D07DC"/>
    <w:rsid w:val="000D184B"/>
    <w:rsid w:val="000D253A"/>
    <w:rsid w:val="000D349B"/>
    <w:rsid w:val="000D56CF"/>
    <w:rsid w:val="000D69FD"/>
    <w:rsid w:val="000E0B62"/>
    <w:rsid w:val="000E1E8F"/>
    <w:rsid w:val="000E54E1"/>
    <w:rsid w:val="000E730A"/>
    <w:rsid w:val="000F2417"/>
    <w:rsid w:val="001000E0"/>
    <w:rsid w:val="001021E1"/>
    <w:rsid w:val="00103B1A"/>
    <w:rsid w:val="00104D2D"/>
    <w:rsid w:val="00112CF3"/>
    <w:rsid w:val="00115B55"/>
    <w:rsid w:val="00116428"/>
    <w:rsid w:val="00116EB2"/>
    <w:rsid w:val="001173BB"/>
    <w:rsid w:val="00124624"/>
    <w:rsid w:val="001273B5"/>
    <w:rsid w:val="0013124F"/>
    <w:rsid w:val="00132E04"/>
    <w:rsid w:val="00143AD9"/>
    <w:rsid w:val="00143B27"/>
    <w:rsid w:val="00146286"/>
    <w:rsid w:val="00147300"/>
    <w:rsid w:val="00147B1C"/>
    <w:rsid w:val="00154B78"/>
    <w:rsid w:val="00154ED3"/>
    <w:rsid w:val="00160E33"/>
    <w:rsid w:val="00160F93"/>
    <w:rsid w:val="00161340"/>
    <w:rsid w:val="00161F5C"/>
    <w:rsid w:val="00162E15"/>
    <w:rsid w:val="00165B08"/>
    <w:rsid w:val="00170267"/>
    <w:rsid w:val="00175719"/>
    <w:rsid w:val="00176DC6"/>
    <w:rsid w:val="001773AD"/>
    <w:rsid w:val="00177A20"/>
    <w:rsid w:val="0018109B"/>
    <w:rsid w:val="00183CE1"/>
    <w:rsid w:val="0018718C"/>
    <w:rsid w:val="00187231"/>
    <w:rsid w:val="00192BBD"/>
    <w:rsid w:val="00193BD1"/>
    <w:rsid w:val="00196CA5"/>
    <w:rsid w:val="001A2343"/>
    <w:rsid w:val="001A2C92"/>
    <w:rsid w:val="001A3845"/>
    <w:rsid w:val="001B0034"/>
    <w:rsid w:val="001B28B2"/>
    <w:rsid w:val="001B4538"/>
    <w:rsid w:val="001B55B2"/>
    <w:rsid w:val="001C1104"/>
    <w:rsid w:val="001C119C"/>
    <w:rsid w:val="001C2E02"/>
    <w:rsid w:val="001C307B"/>
    <w:rsid w:val="001C56BA"/>
    <w:rsid w:val="001D0736"/>
    <w:rsid w:val="001D0BF7"/>
    <w:rsid w:val="001D5C0E"/>
    <w:rsid w:val="001D65CF"/>
    <w:rsid w:val="001D7CED"/>
    <w:rsid w:val="001E1C3F"/>
    <w:rsid w:val="001E1CAB"/>
    <w:rsid w:val="001E45B0"/>
    <w:rsid w:val="001F215E"/>
    <w:rsid w:val="001F2659"/>
    <w:rsid w:val="002015CD"/>
    <w:rsid w:val="002023E8"/>
    <w:rsid w:val="002026C2"/>
    <w:rsid w:val="00202F6F"/>
    <w:rsid w:val="00203E07"/>
    <w:rsid w:val="00207C34"/>
    <w:rsid w:val="002130AF"/>
    <w:rsid w:val="002213D5"/>
    <w:rsid w:val="00224D3F"/>
    <w:rsid w:val="0022668C"/>
    <w:rsid w:val="0022788C"/>
    <w:rsid w:val="002279C8"/>
    <w:rsid w:val="00240A56"/>
    <w:rsid w:val="0024174D"/>
    <w:rsid w:val="00244E5C"/>
    <w:rsid w:val="0024709C"/>
    <w:rsid w:val="0025145E"/>
    <w:rsid w:val="00255315"/>
    <w:rsid w:val="00255399"/>
    <w:rsid w:val="00256466"/>
    <w:rsid w:val="00257871"/>
    <w:rsid w:val="00261A32"/>
    <w:rsid w:val="00262309"/>
    <w:rsid w:val="00262768"/>
    <w:rsid w:val="00263351"/>
    <w:rsid w:val="0026564A"/>
    <w:rsid w:val="0026671F"/>
    <w:rsid w:val="00267139"/>
    <w:rsid w:val="0026749A"/>
    <w:rsid w:val="0027092C"/>
    <w:rsid w:val="002737B7"/>
    <w:rsid w:val="0028385E"/>
    <w:rsid w:val="0029053A"/>
    <w:rsid w:val="00292189"/>
    <w:rsid w:val="00292621"/>
    <w:rsid w:val="00294835"/>
    <w:rsid w:val="002954DB"/>
    <w:rsid w:val="002975F4"/>
    <w:rsid w:val="002A1A85"/>
    <w:rsid w:val="002A652E"/>
    <w:rsid w:val="002B13A0"/>
    <w:rsid w:val="002B24C4"/>
    <w:rsid w:val="002B3A2B"/>
    <w:rsid w:val="002B7429"/>
    <w:rsid w:val="002C0FFB"/>
    <w:rsid w:val="002D087C"/>
    <w:rsid w:val="002D09E9"/>
    <w:rsid w:val="002D3052"/>
    <w:rsid w:val="002D43C6"/>
    <w:rsid w:val="002D4B1B"/>
    <w:rsid w:val="002D5670"/>
    <w:rsid w:val="002D7146"/>
    <w:rsid w:val="002D7ADA"/>
    <w:rsid w:val="002E0851"/>
    <w:rsid w:val="002E0E86"/>
    <w:rsid w:val="002E196D"/>
    <w:rsid w:val="002E388E"/>
    <w:rsid w:val="002E4676"/>
    <w:rsid w:val="002E48EF"/>
    <w:rsid w:val="002E6A0A"/>
    <w:rsid w:val="002E72D4"/>
    <w:rsid w:val="002F163A"/>
    <w:rsid w:val="002F2656"/>
    <w:rsid w:val="002F365F"/>
    <w:rsid w:val="002F3C56"/>
    <w:rsid w:val="003043A5"/>
    <w:rsid w:val="00305FE1"/>
    <w:rsid w:val="00307C40"/>
    <w:rsid w:val="0031043E"/>
    <w:rsid w:val="00320AC4"/>
    <w:rsid w:val="00320C55"/>
    <w:rsid w:val="003220AB"/>
    <w:rsid w:val="00322F51"/>
    <w:rsid w:val="00327D6B"/>
    <w:rsid w:val="00330085"/>
    <w:rsid w:val="003318D3"/>
    <w:rsid w:val="00333A97"/>
    <w:rsid w:val="00333B8E"/>
    <w:rsid w:val="00333DE6"/>
    <w:rsid w:val="00334DB8"/>
    <w:rsid w:val="00337C77"/>
    <w:rsid w:val="00344610"/>
    <w:rsid w:val="00344B0C"/>
    <w:rsid w:val="003465A2"/>
    <w:rsid w:val="003477DB"/>
    <w:rsid w:val="00350734"/>
    <w:rsid w:val="00352921"/>
    <w:rsid w:val="00352C00"/>
    <w:rsid w:val="0035344D"/>
    <w:rsid w:val="003542B3"/>
    <w:rsid w:val="00355276"/>
    <w:rsid w:val="00356B9D"/>
    <w:rsid w:val="00357179"/>
    <w:rsid w:val="00357DD7"/>
    <w:rsid w:val="003605FB"/>
    <w:rsid w:val="003607F5"/>
    <w:rsid w:val="00361495"/>
    <w:rsid w:val="003656EC"/>
    <w:rsid w:val="00365B1C"/>
    <w:rsid w:val="003707B2"/>
    <w:rsid w:val="003708BB"/>
    <w:rsid w:val="0037261D"/>
    <w:rsid w:val="00372751"/>
    <w:rsid w:val="00372FCF"/>
    <w:rsid w:val="00373742"/>
    <w:rsid w:val="00373EB4"/>
    <w:rsid w:val="0037553F"/>
    <w:rsid w:val="00375E36"/>
    <w:rsid w:val="00376A68"/>
    <w:rsid w:val="00380A89"/>
    <w:rsid w:val="0038408C"/>
    <w:rsid w:val="00385730"/>
    <w:rsid w:val="00385BD0"/>
    <w:rsid w:val="00391ABB"/>
    <w:rsid w:val="00391D97"/>
    <w:rsid w:val="00391FA7"/>
    <w:rsid w:val="0039203C"/>
    <w:rsid w:val="003926F7"/>
    <w:rsid w:val="00393158"/>
    <w:rsid w:val="00393256"/>
    <w:rsid w:val="00394F46"/>
    <w:rsid w:val="003A18FD"/>
    <w:rsid w:val="003A1D58"/>
    <w:rsid w:val="003A5B2C"/>
    <w:rsid w:val="003A7FBA"/>
    <w:rsid w:val="003B1C0C"/>
    <w:rsid w:val="003B4709"/>
    <w:rsid w:val="003B5D2A"/>
    <w:rsid w:val="003B7377"/>
    <w:rsid w:val="003B7E38"/>
    <w:rsid w:val="003C1C00"/>
    <w:rsid w:val="003C43FC"/>
    <w:rsid w:val="003D03D4"/>
    <w:rsid w:val="003D4C27"/>
    <w:rsid w:val="003D5A9B"/>
    <w:rsid w:val="003E1C75"/>
    <w:rsid w:val="003E1EBE"/>
    <w:rsid w:val="003F2561"/>
    <w:rsid w:val="003F2A17"/>
    <w:rsid w:val="003F2A73"/>
    <w:rsid w:val="003F67C3"/>
    <w:rsid w:val="003F7583"/>
    <w:rsid w:val="004013D2"/>
    <w:rsid w:val="00402BEE"/>
    <w:rsid w:val="00405AE9"/>
    <w:rsid w:val="00405BD9"/>
    <w:rsid w:val="0040607C"/>
    <w:rsid w:val="00406F76"/>
    <w:rsid w:val="00410995"/>
    <w:rsid w:val="004132F0"/>
    <w:rsid w:val="00413E24"/>
    <w:rsid w:val="004141A5"/>
    <w:rsid w:val="00415120"/>
    <w:rsid w:val="00415F1D"/>
    <w:rsid w:val="00416C07"/>
    <w:rsid w:val="00416DD6"/>
    <w:rsid w:val="00417D67"/>
    <w:rsid w:val="00423489"/>
    <w:rsid w:val="004261EB"/>
    <w:rsid w:val="00426E56"/>
    <w:rsid w:val="00426EB3"/>
    <w:rsid w:val="0043258C"/>
    <w:rsid w:val="00433530"/>
    <w:rsid w:val="00436858"/>
    <w:rsid w:val="00436FF5"/>
    <w:rsid w:val="00437FCE"/>
    <w:rsid w:val="0044125C"/>
    <w:rsid w:val="00441A81"/>
    <w:rsid w:val="00445183"/>
    <w:rsid w:val="00445A70"/>
    <w:rsid w:val="00447009"/>
    <w:rsid w:val="00447BB8"/>
    <w:rsid w:val="00451DAB"/>
    <w:rsid w:val="00452BDA"/>
    <w:rsid w:val="00452E4E"/>
    <w:rsid w:val="0045700B"/>
    <w:rsid w:val="004619ED"/>
    <w:rsid w:val="00461DFE"/>
    <w:rsid w:val="00465201"/>
    <w:rsid w:val="00466975"/>
    <w:rsid w:val="004679D9"/>
    <w:rsid w:val="004766AA"/>
    <w:rsid w:val="00477E8E"/>
    <w:rsid w:val="00480AF1"/>
    <w:rsid w:val="00484071"/>
    <w:rsid w:val="00486F50"/>
    <w:rsid w:val="0048705F"/>
    <w:rsid w:val="0049558D"/>
    <w:rsid w:val="00496CA1"/>
    <w:rsid w:val="00497C7A"/>
    <w:rsid w:val="004A0DA7"/>
    <w:rsid w:val="004A1E4F"/>
    <w:rsid w:val="004A1FB5"/>
    <w:rsid w:val="004A28DF"/>
    <w:rsid w:val="004B150B"/>
    <w:rsid w:val="004B2EEF"/>
    <w:rsid w:val="004B5177"/>
    <w:rsid w:val="004B70B1"/>
    <w:rsid w:val="004B71A8"/>
    <w:rsid w:val="004C01E0"/>
    <w:rsid w:val="004C1A1A"/>
    <w:rsid w:val="004C2779"/>
    <w:rsid w:val="004C7414"/>
    <w:rsid w:val="004D0847"/>
    <w:rsid w:val="004D17E1"/>
    <w:rsid w:val="004D4E2D"/>
    <w:rsid w:val="004D6D85"/>
    <w:rsid w:val="004E2D91"/>
    <w:rsid w:val="004E6033"/>
    <w:rsid w:val="004E64AC"/>
    <w:rsid w:val="004E6515"/>
    <w:rsid w:val="004E7A62"/>
    <w:rsid w:val="004E7B57"/>
    <w:rsid w:val="004F6208"/>
    <w:rsid w:val="004F6474"/>
    <w:rsid w:val="004F7857"/>
    <w:rsid w:val="005031F8"/>
    <w:rsid w:val="00503E26"/>
    <w:rsid w:val="005041E8"/>
    <w:rsid w:val="00504786"/>
    <w:rsid w:val="00504A3B"/>
    <w:rsid w:val="0050691D"/>
    <w:rsid w:val="00506997"/>
    <w:rsid w:val="00507CDD"/>
    <w:rsid w:val="0051351C"/>
    <w:rsid w:val="00513D19"/>
    <w:rsid w:val="005162D8"/>
    <w:rsid w:val="0052082D"/>
    <w:rsid w:val="005224E5"/>
    <w:rsid w:val="005255B3"/>
    <w:rsid w:val="0052598F"/>
    <w:rsid w:val="00532A22"/>
    <w:rsid w:val="00532E8A"/>
    <w:rsid w:val="00534952"/>
    <w:rsid w:val="00534C19"/>
    <w:rsid w:val="0053625C"/>
    <w:rsid w:val="005369D3"/>
    <w:rsid w:val="00536E7B"/>
    <w:rsid w:val="0053726B"/>
    <w:rsid w:val="00541685"/>
    <w:rsid w:val="0054364A"/>
    <w:rsid w:val="005458D9"/>
    <w:rsid w:val="0054658E"/>
    <w:rsid w:val="00553419"/>
    <w:rsid w:val="00553B19"/>
    <w:rsid w:val="00554AEE"/>
    <w:rsid w:val="0056138B"/>
    <w:rsid w:val="005640EE"/>
    <w:rsid w:val="00566DEF"/>
    <w:rsid w:val="00570438"/>
    <w:rsid w:val="00572726"/>
    <w:rsid w:val="00573739"/>
    <w:rsid w:val="00575A0C"/>
    <w:rsid w:val="00576774"/>
    <w:rsid w:val="005809D6"/>
    <w:rsid w:val="00585861"/>
    <w:rsid w:val="00592C18"/>
    <w:rsid w:val="00593C42"/>
    <w:rsid w:val="005959D9"/>
    <w:rsid w:val="005A0893"/>
    <w:rsid w:val="005A101C"/>
    <w:rsid w:val="005A2DD3"/>
    <w:rsid w:val="005A3344"/>
    <w:rsid w:val="005B0C81"/>
    <w:rsid w:val="005B1243"/>
    <w:rsid w:val="005B6E35"/>
    <w:rsid w:val="005B6F07"/>
    <w:rsid w:val="005C25CA"/>
    <w:rsid w:val="005C6E90"/>
    <w:rsid w:val="005D1E10"/>
    <w:rsid w:val="005D22A7"/>
    <w:rsid w:val="005E26EB"/>
    <w:rsid w:val="005E39FF"/>
    <w:rsid w:val="005E48A2"/>
    <w:rsid w:val="005F05AE"/>
    <w:rsid w:val="005F1755"/>
    <w:rsid w:val="005F44B2"/>
    <w:rsid w:val="005F6C9A"/>
    <w:rsid w:val="005F7A6B"/>
    <w:rsid w:val="00600E3F"/>
    <w:rsid w:val="00603F5A"/>
    <w:rsid w:val="0060630D"/>
    <w:rsid w:val="006068FC"/>
    <w:rsid w:val="00606A9A"/>
    <w:rsid w:val="00610D93"/>
    <w:rsid w:val="00612DE2"/>
    <w:rsid w:val="00614A61"/>
    <w:rsid w:val="00616992"/>
    <w:rsid w:val="00617219"/>
    <w:rsid w:val="0061723A"/>
    <w:rsid w:val="00625211"/>
    <w:rsid w:val="00627C37"/>
    <w:rsid w:val="00627D9B"/>
    <w:rsid w:val="00633364"/>
    <w:rsid w:val="00640222"/>
    <w:rsid w:val="006519BD"/>
    <w:rsid w:val="00651FAB"/>
    <w:rsid w:val="00652452"/>
    <w:rsid w:val="006533E0"/>
    <w:rsid w:val="006560A4"/>
    <w:rsid w:val="006669DA"/>
    <w:rsid w:val="00667825"/>
    <w:rsid w:val="00670AC1"/>
    <w:rsid w:val="0067143D"/>
    <w:rsid w:val="006722E6"/>
    <w:rsid w:val="0068319C"/>
    <w:rsid w:val="00683C13"/>
    <w:rsid w:val="0068462D"/>
    <w:rsid w:val="00687B4C"/>
    <w:rsid w:val="006950C6"/>
    <w:rsid w:val="00695B19"/>
    <w:rsid w:val="00696178"/>
    <w:rsid w:val="00696414"/>
    <w:rsid w:val="006A33B3"/>
    <w:rsid w:val="006A6311"/>
    <w:rsid w:val="006A66F2"/>
    <w:rsid w:val="006A6EC7"/>
    <w:rsid w:val="006B078C"/>
    <w:rsid w:val="006B44B8"/>
    <w:rsid w:val="006B4FB8"/>
    <w:rsid w:val="006C1EC6"/>
    <w:rsid w:val="006C517F"/>
    <w:rsid w:val="006C6885"/>
    <w:rsid w:val="006C6886"/>
    <w:rsid w:val="006C6A5F"/>
    <w:rsid w:val="006D0627"/>
    <w:rsid w:val="006D0678"/>
    <w:rsid w:val="006D08EE"/>
    <w:rsid w:val="006D1D05"/>
    <w:rsid w:val="006D72C3"/>
    <w:rsid w:val="006D7F94"/>
    <w:rsid w:val="006E1A29"/>
    <w:rsid w:val="006E1CB6"/>
    <w:rsid w:val="006E1F8E"/>
    <w:rsid w:val="006E330C"/>
    <w:rsid w:val="006E39F5"/>
    <w:rsid w:val="006E4134"/>
    <w:rsid w:val="006E4884"/>
    <w:rsid w:val="006E7041"/>
    <w:rsid w:val="006E77D6"/>
    <w:rsid w:val="006F1F4C"/>
    <w:rsid w:val="006F4358"/>
    <w:rsid w:val="006F4EB7"/>
    <w:rsid w:val="00700B90"/>
    <w:rsid w:val="00701B0C"/>
    <w:rsid w:val="0070361F"/>
    <w:rsid w:val="00704D4C"/>
    <w:rsid w:val="0070526B"/>
    <w:rsid w:val="00706507"/>
    <w:rsid w:val="007070FD"/>
    <w:rsid w:val="00707E77"/>
    <w:rsid w:val="00710512"/>
    <w:rsid w:val="007115D9"/>
    <w:rsid w:val="00713BF7"/>
    <w:rsid w:val="00714EE7"/>
    <w:rsid w:val="00715C93"/>
    <w:rsid w:val="00716295"/>
    <w:rsid w:val="00720AA6"/>
    <w:rsid w:val="0072160B"/>
    <w:rsid w:val="00721A89"/>
    <w:rsid w:val="00722A57"/>
    <w:rsid w:val="007368F8"/>
    <w:rsid w:val="00746759"/>
    <w:rsid w:val="00746F51"/>
    <w:rsid w:val="007521D2"/>
    <w:rsid w:val="00757A6F"/>
    <w:rsid w:val="00757ACE"/>
    <w:rsid w:val="00761C17"/>
    <w:rsid w:val="00761EFB"/>
    <w:rsid w:val="00765384"/>
    <w:rsid w:val="00767CBE"/>
    <w:rsid w:val="007714BF"/>
    <w:rsid w:val="00771563"/>
    <w:rsid w:val="00772192"/>
    <w:rsid w:val="00775226"/>
    <w:rsid w:val="00775D3C"/>
    <w:rsid w:val="00776BF4"/>
    <w:rsid w:val="00777AFC"/>
    <w:rsid w:val="00780F60"/>
    <w:rsid w:val="00783CF3"/>
    <w:rsid w:val="0078760D"/>
    <w:rsid w:val="0079054D"/>
    <w:rsid w:val="00792230"/>
    <w:rsid w:val="007927B6"/>
    <w:rsid w:val="00793342"/>
    <w:rsid w:val="007941D8"/>
    <w:rsid w:val="00794A22"/>
    <w:rsid w:val="0079524C"/>
    <w:rsid w:val="007974BB"/>
    <w:rsid w:val="007A1E06"/>
    <w:rsid w:val="007A42C7"/>
    <w:rsid w:val="007A506D"/>
    <w:rsid w:val="007A5B59"/>
    <w:rsid w:val="007A5ED4"/>
    <w:rsid w:val="007A75F5"/>
    <w:rsid w:val="007B3357"/>
    <w:rsid w:val="007B4176"/>
    <w:rsid w:val="007B5AD3"/>
    <w:rsid w:val="007B7065"/>
    <w:rsid w:val="007C0720"/>
    <w:rsid w:val="007C5F35"/>
    <w:rsid w:val="007D2195"/>
    <w:rsid w:val="007D3AF2"/>
    <w:rsid w:val="007D411E"/>
    <w:rsid w:val="007E2A4E"/>
    <w:rsid w:val="007E7040"/>
    <w:rsid w:val="007F0C94"/>
    <w:rsid w:val="007F389F"/>
    <w:rsid w:val="007F762F"/>
    <w:rsid w:val="00800F1F"/>
    <w:rsid w:val="00801DA7"/>
    <w:rsid w:val="00803F1A"/>
    <w:rsid w:val="00804CEA"/>
    <w:rsid w:val="0080524C"/>
    <w:rsid w:val="00806D3C"/>
    <w:rsid w:val="00810472"/>
    <w:rsid w:val="00810558"/>
    <w:rsid w:val="00810A0D"/>
    <w:rsid w:val="0081165E"/>
    <w:rsid w:val="008121DC"/>
    <w:rsid w:val="00814BDD"/>
    <w:rsid w:val="0081505F"/>
    <w:rsid w:val="008152B1"/>
    <w:rsid w:val="00815878"/>
    <w:rsid w:val="00815DE6"/>
    <w:rsid w:val="00833D95"/>
    <w:rsid w:val="008340BD"/>
    <w:rsid w:val="0083535B"/>
    <w:rsid w:val="00836A1D"/>
    <w:rsid w:val="0084336B"/>
    <w:rsid w:val="008436D7"/>
    <w:rsid w:val="00852118"/>
    <w:rsid w:val="00853FE2"/>
    <w:rsid w:val="00855915"/>
    <w:rsid w:val="00861E3F"/>
    <w:rsid w:val="008632A0"/>
    <w:rsid w:val="00863E0A"/>
    <w:rsid w:val="0086718B"/>
    <w:rsid w:val="00871AED"/>
    <w:rsid w:val="00871E81"/>
    <w:rsid w:val="00872283"/>
    <w:rsid w:val="008731C1"/>
    <w:rsid w:val="0087469C"/>
    <w:rsid w:val="00874869"/>
    <w:rsid w:val="00876F3C"/>
    <w:rsid w:val="00882B68"/>
    <w:rsid w:val="00884622"/>
    <w:rsid w:val="008871BC"/>
    <w:rsid w:val="00891B0A"/>
    <w:rsid w:val="00893C6C"/>
    <w:rsid w:val="00893D66"/>
    <w:rsid w:val="008940F5"/>
    <w:rsid w:val="0089505C"/>
    <w:rsid w:val="0089557A"/>
    <w:rsid w:val="00895B5E"/>
    <w:rsid w:val="00895B89"/>
    <w:rsid w:val="00897D66"/>
    <w:rsid w:val="008A01B5"/>
    <w:rsid w:val="008A6B94"/>
    <w:rsid w:val="008B0493"/>
    <w:rsid w:val="008B50A9"/>
    <w:rsid w:val="008B5C42"/>
    <w:rsid w:val="008B64B6"/>
    <w:rsid w:val="008C0DBC"/>
    <w:rsid w:val="008C1117"/>
    <w:rsid w:val="008C2539"/>
    <w:rsid w:val="008C290C"/>
    <w:rsid w:val="008C4353"/>
    <w:rsid w:val="008C4A9A"/>
    <w:rsid w:val="008C5C1A"/>
    <w:rsid w:val="008C60E7"/>
    <w:rsid w:val="008C683D"/>
    <w:rsid w:val="008D0F98"/>
    <w:rsid w:val="008D1C9E"/>
    <w:rsid w:val="008D1F0C"/>
    <w:rsid w:val="008D3FFC"/>
    <w:rsid w:val="008D582C"/>
    <w:rsid w:val="008E19E3"/>
    <w:rsid w:val="008E3239"/>
    <w:rsid w:val="008E4F8B"/>
    <w:rsid w:val="008E57B7"/>
    <w:rsid w:val="008E66CC"/>
    <w:rsid w:val="008E7EDE"/>
    <w:rsid w:val="008F0A53"/>
    <w:rsid w:val="008F2791"/>
    <w:rsid w:val="008F41D1"/>
    <w:rsid w:val="008F43DC"/>
    <w:rsid w:val="008F5A98"/>
    <w:rsid w:val="008F72E2"/>
    <w:rsid w:val="00900339"/>
    <w:rsid w:val="009052B3"/>
    <w:rsid w:val="00906290"/>
    <w:rsid w:val="0091164E"/>
    <w:rsid w:val="009135D6"/>
    <w:rsid w:val="00913D00"/>
    <w:rsid w:val="009153D9"/>
    <w:rsid w:val="00916145"/>
    <w:rsid w:val="0091621C"/>
    <w:rsid w:val="00917101"/>
    <w:rsid w:val="00917D60"/>
    <w:rsid w:val="0092214B"/>
    <w:rsid w:val="00925336"/>
    <w:rsid w:val="0092731C"/>
    <w:rsid w:val="0092753E"/>
    <w:rsid w:val="00927876"/>
    <w:rsid w:val="009319FB"/>
    <w:rsid w:val="00932821"/>
    <w:rsid w:val="009330F0"/>
    <w:rsid w:val="00934EA4"/>
    <w:rsid w:val="00935ED4"/>
    <w:rsid w:val="00936711"/>
    <w:rsid w:val="009401B3"/>
    <w:rsid w:val="009403A2"/>
    <w:rsid w:val="00945FCD"/>
    <w:rsid w:val="00947053"/>
    <w:rsid w:val="009526CB"/>
    <w:rsid w:val="00952BF7"/>
    <w:rsid w:val="00952EBB"/>
    <w:rsid w:val="009539B0"/>
    <w:rsid w:val="00954345"/>
    <w:rsid w:val="00954D50"/>
    <w:rsid w:val="0096121F"/>
    <w:rsid w:val="009637A0"/>
    <w:rsid w:val="00966C9D"/>
    <w:rsid w:val="009676D9"/>
    <w:rsid w:val="009707ED"/>
    <w:rsid w:val="00971AF2"/>
    <w:rsid w:val="00974416"/>
    <w:rsid w:val="009759FA"/>
    <w:rsid w:val="00977C12"/>
    <w:rsid w:val="00980713"/>
    <w:rsid w:val="00980A6B"/>
    <w:rsid w:val="00981202"/>
    <w:rsid w:val="0098272D"/>
    <w:rsid w:val="009846A1"/>
    <w:rsid w:val="00987A2F"/>
    <w:rsid w:val="009905E6"/>
    <w:rsid w:val="00991A03"/>
    <w:rsid w:val="00994484"/>
    <w:rsid w:val="00995C21"/>
    <w:rsid w:val="009A130A"/>
    <w:rsid w:val="009A1905"/>
    <w:rsid w:val="009A2B25"/>
    <w:rsid w:val="009B2680"/>
    <w:rsid w:val="009C2D69"/>
    <w:rsid w:val="009C47CE"/>
    <w:rsid w:val="009C683D"/>
    <w:rsid w:val="009C6BE0"/>
    <w:rsid w:val="009D1265"/>
    <w:rsid w:val="009D3BB4"/>
    <w:rsid w:val="009D591A"/>
    <w:rsid w:val="009D6285"/>
    <w:rsid w:val="009D6DC2"/>
    <w:rsid w:val="009E1561"/>
    <w:rsid w:val="009E3C9C"/>
    <w:rsid w:val="009E4492"/>
    <w:rsid w:val="009E6A74"/>
    <w:rsid w:val="009F1F63"/>
    <w:rsid w:val="009F736F"/>
    <w:rsid w:val="00A01C8F"/>
    <w:rsid w:val="00A02A53"/>
    <w:rsid w:val="00A02BFB"/>
    <w:rsid w:val="00A02DAC"/>
    <w:rsid w:val="00A070E2"/>
    <w:rsid w:val="00A12296"/>
    <w:rsid w:val="00A129EE"/>
    <w:rsid w:val="00A12FB3"/>
    <w:rsid w:val="00A156F4"/>
    <w:rsid w:val="00A16C61"/>
    <w:rsid w:val="00A212A4"/>
    <w:rsid w:val="00A23574"/>
    <w:rsid w:val="00A24138"/>
    <w:rsid w:val="00A243F3"/>
    <w:rsid w:val="00A277D0"/>
    <w:rsid w:val="00A31174"/>
    <w:rsid w:val="00A31CAC"/>
    <w:rsid w:val="00A3250F"/>
    <w:rsid w:val="00A3533E"/>
    <w:rsid w:val="00A36810"/>
    <w:rsid w:val="00A37CCB"/>
    <w:rsid w:val="00A403C0"/>
    <w:rsid w:val="00A4074A"/>
    <w:rsid w:val="00A40BB9"/>
    <w:rsid w:val="00A451EA"/>
    <w:rsid w:val="00A463D4"/>
    <w:rsid w:val="00A4688B"/>
    <w:rsid w:val="00A46C2C"/>
    <w:rsid w:val="00A46DB9"/>
    <w:rsid w:val="00A531A5"/>
    <w:rsid w:val="00A54363"/>
    <w:rsid w:val="00A60427"/>
    <w:rsid w:val="00A6622E"/>
    <w:rsid w:val="00A7294C"/>
    <w:rsid w:val="00A732D5"/>
    <w:rsid w:val="00A77E0B"/>
    <w:rsid w:val="00A802B9"/>
    <w:rsid w:val="00A83488"/>
    <w:rsid w:val="00A85412"/>
    <w:rsid w:val="00A864AC"/>
    <w:rsid w:val="00A87AE0"/>
    <w:rsid w:val="00A87BC3"/>
    <w:rsid w:val="00A90DCC"/>
    <w:rsid w:val="00A91871"/>
    <w:rsid w:val="00A92F47"/>
    <w:rsid w:val="00AA0D4C"/>
    <w:rsid w:val="00AA3E68"/>
    <w:rsid w:val="00AB7D71"/>
    <w:rsid w:val="00AC2482"/>
    <w:rsid w:val="00AC2BE8"/>
    <w:rsid w:val="00AC48D1"/>
    <w:rsid w:val="00AC495A"/>
    <w:rsid w:val="00AC546E"/>
    <w:rsid w:val="00AD208F"/>
    <w:rsid w:val="00AD58B1"/>
    <w:rsid w:val="00AD59DC"/>
    <w:rsid w:val="00AE1F33"/>
    <w:rsid w:val="00AE6152"/>
    <w:rsid w:val="00AF42D9"/>
    <w:rsid w:val="00AF64E8"/>
    <w:rsid w:val="00B03D51"/>
    <w:rsid w:val="00B0615B"/>
    <w:rsid w:val="00B11DF1"/>
    <w:rsid w:val="00B1394D"/>
    <w:rsid w:val="00B13D67"/>
    <w:rsid w:val="00B21408"/>
    <w:rsid w:val="00B25F96"/>
    <w:rsid w:val="00B3017A"/>
    <w:rsid w:val="00B33969"/>
    <w:rsid w:val="00B35543"/>
    <w:rsid w:val="00B367FF"/>
    <w:rsid w:val="00B37B4F"/>
    <w:rsid w:val="00B37FB2"/>
    <w:rsid w:val="00B40ECA"/>
    <w:rsid w:val="00B42512"/>
    <w:rsid w:val="00B42A3F"/>
    <w:rsid w:val="00B42BC2"/>
    <w:rsid w:val="00B43C41"/>
    <w:rsid w:val="00B609D4"/>
    <w:rsid w:val="00B60C3E"/>
    <w:rsid w:val="00B61CDB"/>
    <w:rsid w:val="00B7349C"/>
    <w:rsid w:val="00B74381"/>
    <w:rsid w:val="00B8199A"/>
    <w:rsid w:val="00B82F12"/>
    <w:rsid w:val="00B86CA8"/>
    <w:rsid w:val="00B90943"/>
    <w:rsid w:val="00B919D1"/>
    <w:rsid w:val="00B91A52"/>
    <w:rsid w:val="00B92756"/>
    <w:rsid w:val="00B945C8"/>
    <w:rsid w:val="00B9509F"/>
    <w:rsid w:val="00B95BF5"/>
    <w:rsid w:val="00B960B4"/>
    <w:rsid w:val="00B9741B"/>
    <w:rsid w:val="00BA670C"/>
    <w:rsid w:val="00BA689A"/>
    <w:rsid w:val="00BA73AA"/>
    <w:rsid w:val="00BA7586"/>
    <w:rsid w:val="00BB00B5"/>
    <w:rsid w:val="00BB0A40"/>
    <w:rsid w:val="00BB4C56"/>
    <w:rsid w:val="00BB4FD1"/>
    <w:rsid w:val="00BC0CB9"/>
    <w:rsid w:val="00BC18FA"/>
    <w:rsid w:val="00BD1AAF"/>
    <w:rsid w:val="00BD358E"/>
    <w:rsid w:val="00BD38DD"/>
    <w:rsid w:val="00BD43E9"/>
    <w:rsid w:val="00BD758F"/>
    <w:rsid w:val="00BD79B4"/>
    <w:rsid w:val="00BD7C2C"/>
    <w:rsid w:val="00BE049B"/>
    <w:rsid w:val="00BE1CDA"/>
    <w:rsid w:val="00BE38BC"/>
    <w:rsid w:val="00BE3FA9"/>
    <w:rsid w:val="00BE5F45"/>
    <w:rsid w:val="00BE6251"/>
    <w:rsid w:val="00BF06F9"/>
    <w:rsid w:val="00BF35A0"/>
    <w:rsid w:val="00BF588F"/>
    <w:rsid w:val="00C006A6"/>
    <w:rsid w:val="00C030CB"/>
    <w:rsid w:val="00C033F2"/>
    <w:rsid w:val="00C03AEA"/>
    <w:rsid w:val="00C04D8B"/>
    <w:rsid w:val="00C0519E"/>
    <w:rsid w:val="00C1033E"/>
    <w:rsid w:val="00C11305"/>
    <w:rsid w:val="00C143BA"/>
    <w:rsid w:val="00C15619"/>
    <w:rsid w:val="00C15DA3"/>
    <w:rsid w:val="00C17791"/>
    <w:rsid w:val="00C17C34"/>
    <w:rsid w:val="00C20309"/>
    <w:rsid w:val="00C219D5"/>
    <w:rsid w:val="00C245C2"/>
    <w:rsid w:val="00C30B43"/>
    <w:rsid w:val="00C339B7"/>
    <w:rsid w:val="00C41497"/>
    <w:rsid w:val="00C429E5"/>
    <w:rsid w:val="00C45A48"/>
    <w:rsid w:val="00C47767"/>
    <w:rsid w:val="00C47E80"/>
    <w:rsid w:val="00C53123"/>
    <w:rsid w:val="00C53388"/>
    <w:rsid w:val="00C549AD"/>
    <w:rsid w:val="00C56E0B"/>
    <w:rsid w:val="00C625AE"/>
    <w:rsid w:val="00C63A94"/>
    <w:rsid w:val="00C63B84"/>
    <w:rsid w:val="00C63E85"/>
    <w:rsid w:val="00C647EE"/>
    <w:rsid w:val="00C674C5"/>
    <w:rsid w:val="00C734E2"/>
    <w:rsid w:val="00C75632"/>
    <w:rsid w:val="00C75FD1"/>
    <w:rsid w:val="00C81BDA"/>
    <w:rsid w:val="00C83110"/>
    <w:rsid w:val="00C847B7"/>
    <w:rsid w:val="00C871AD"/>
    <w:rsid w:val="00C87E9B"/>
    <w:rsid w:val="00C9254E"/>
    <w:rsid w:val="00C926E2"/>
    <w:rsid w:val="00C936BD"/>
    <w:rsid w:val="00C95A7D"/>
    <w:rsid w:val="00CA0295"/>
    <w:rsid w:val="00CA23FD"/>
    <w:rsid w:val="00CA3671"/>
    <w:rsid w:val="00CA4FA9"/>
    <w:rsid w:val="00CA6A26"/>
    <w:rsid w:val="00CC1585"/>
    <w:rsid w:val="00CC4305"/>
    <w:rsid w:val="00CC476E"/>
    <w:rsid w:val="00CC5000"/>
    <w:rsid w:val="00CC717E"/>
    <w:rsid w:val="00CC729D"/>
    <w:rsid w:val="00CD30E5"/>
    <w:rsid w:val="00CD7569"/>
    <w:rsid w:val="00CF243A"/>
    <w:rsid w:val="00CF4FED"/>
    <w:rsid w:val="00D00CCC"/>
    <w:rsid w:val="00D01CFE"/>
    <w:rsid w:val="00D02567"/>
    <w:rsid w:val="00D02B00"/>
    <w:rsid w:val="00D11ED1"/>
    <w:rsid w:val="00D1286F"/>
    <w:rsid w:val="00D1593A"/>
    <w:rsid w:val="00D22D9F"/>
    <w:rsid w:val="00D26515"/>
    <w:rsid w:val="00D30390"/>
    <w:rsid w:val="00D30F95"/>
    <w:rsid w:val="00D3451A"/>
    <w:rsid w:val="00D35EA6"/>
    <w:rsid w:val="00D44D59"/>
    <w:rsid w:val="00D4697D"/>
    <w:rsid w:val="00D47939"/>
    <w:rsid w:val="00D5164D"/>
    <w:rsid w:val="00D53948"/>
    <w:rsid w:val="00D56E12"/>
    <w:rsid w:val="00D56F38"/>
    <w:rsid w:val="00D60179"/>
    <w:rsid w:val="00D62A81"/>
    <w:rsid w:val="00D64FEC"/>
    <w:rsid w:val="00D65C14"/>
    <w:rsid w:val="00D721E1"/>
    <w:rsid w:val="00D72695"/>
    <w:rsid w:val="00D81CBF"/>
    <w:rsid w:val="00D8387B"/>
    <w:rsid w:val="00D923B9"/>
    <w:rsid w:val="00D939F9"/>
    <w:rsid w:val="00DA0D91"/>
    <w:rsid w:val="00DA47E3"/>
    <w:rsid w:val="00DA5A3B"/>
    <w:rsid w:val="00DA6553"/>
    <w:rsid w:val="00DA6C25"/>
    <w:rsid w:val="00DA74A8"/>
    <w:rsid w:val="00DB0AAC"/>
    <w:rsid w:val="00DB2019"/>
    <w:rsid w:val="00DB2335"/>
    <w:rsid w:val="00DB5B1B"/>
    <w:rsid w:val="00DB74D8"/>
    <w:rsid w:val="00DB7AFF"/>
    <w:rsid w:val="00DC3329"/>
    <w:rsid w:val="00DC4DD8"/>
    <w:rsid w:val="00DD05E7"/>
    <w:rsid w:val="00DD0F9F"/>
    <w:rsid w:val="00DD607E"/>
    <w:rsid w:val="00DE0ABF"/>
    <w:rsid w:val="00DE1A76"/>
    <w:rsid w:val="00DE6842"/>
    <w:rsid w:val="00DF3FED"/>
    <w:rsid w:val="00DF4A12"/>
    <w:rsid w:val="00DF4F73"/>
    <w:rsid w:val="00DF7B0B"/>
    <w:rsid w:val="00E01CDB"/>
    <w:rsid w:val="00E029CB"/>
    <w:rsid w:val="00E04DC1"/>
    <w:rsid w:val="00E05717"/>
    <w:rsid w:val="00E07354"/>
    <w:rsid w:val="00E111E4"/>
    <w:rsid w:val="00E11C7E"/>
    <w:rsid w:val="00E12552"/>
    <w:rsid w:val="00E162C5"/>
    <w:rsid w:val="00E22B51"/>
    <w:rsid w:val="00E24E88"/>
    <w:rsid w:val="00E25C58"/>
    <w:rsid w:val="00E278F4"/>
    <w:rsid w:val="00E31047"/>
    <w:rsid w:val="00E341D6"/>
    <w:rsid w:val="00E3444A"/>
    <w:rsid w:val="00E35734"/>
    <w:rsid w:val="00E3586D"/>
    <w:rsid w:val="00E37DBA"/>
    <w:rsid w:val="00E422F5"/>
    <w:rsid w:val="00E47881"/>
    <w:rsid w:val="00E50967"/>
    <w:rsid w:val="00E5251C"/>
    <w:rsid w:val="00E52E3A"/>
    <w:rsid w:val="00E5585D"/>
    <w:rsid w:val="00E567A8"/>
    <w:rsid w:val="00E56FDB"/>
    <w:rsid w:val="00E57483"/>
    <w:rsid w:val="00E60F7C"/>
    <w:rsid w:val="00E6305B"/>
    <w:rsid w:val="00E6315A"/>
    <w:rsid w:val="00E64022"/>
    <w:rsid w:val="00E6403F"/>
    <w:rsid w:val="00E70266"/>
    <w:rsid w:val="00E7109D"/>
    <w:rsid w:val="00E75503"/>
    <w:rsid w:val="00E773E1"/>
    <w:rsid w:val="00E816E5"/>
    <w:rsid w:val="00E81CF7"/>
    <w:rsid w:val="00E848A6"/>
    <w:rsid w:val="00E85455"/>
    <w:rsid w:val="00E85853"/>
    <w:rsid w:val="00E91D74"/>
    <w:rsid w:val="00E936F8"/>
    <w:rsid w:val="00E95871"/>
    <w:rsid w:val="00EB04B3"/>
    <w:rsid w:val="00EB0B99"/>
    <w:rsid w:val="00EB4F15"/>
    <w:rsid w:val="00EB51B4"/>
    <w:rsid w:val="00EB5FF4"/>
    <w:rsid w:val="00EB769A"/>
    <w:rsid w:val="00EC1BBC"/>
    <w:rsid w:val="00EC208D"/>
    <w:rsid w:val="00EC3D9B"/>
    <w:rsid w:val="00EC433A"/>
    <w:rsid w:val="00ED290B"/>
    <w:rsid w:val="00ED3A39"/>
    <w:rsid w:val="00ED5FD8"/>
    <w:rsid w:val="00ED713D"/>
    <w:rsid w:val="00EE3239"/>
    <w:rsid w:val="00EE3524"/>
    <w:rsid w:val="00EE3B1A"/>
    <w:rsid w:val="00EE590E"/>
    <w:rsid w:val="00EE62EF"/>
    <w:rsid w:val="00EF171D"/>
    <w:rsid w:val="00EF200F"/>
    <w:rsid w:val="00EF24DA"/>
    <w:rsid w:val="00EF6070"/>
    <w:rsid w:val="00EF60C4"/>
    <w:rsid w:val="00F012B8"/>
    <w:rsid w:val="00F014DA"/>
    <w:rsid w:val="00F0559E"/>
    <w:rsid w:val="00F05D9F"/>
    <w:rsid w:val="00F10056"/>
    <w:rsid w:val="00F11764"/>
    <w:rsid w:val="00F12988"/>
    <w:rsid w:val="00F20557"/>
    <w:rsid w:val="00F20A78"/>
    <w:rsid w:val="00F21E0D"/>
    <w:rsid w:val="00F22A47"/>
    <w:rsid w:val="00F30C18"/>
    <w:rsid w:val="00F318C0"/>
    <w:rsid w:val="00F31A6A"/>
    <w:rsid w:val="00F33783"/>
    <w:rsid w:val="00F342D2"/>
    <w:rsid w:val="00F35940"/>
    <w:rsid w:val="00F3721F"/>
    <w:rsid w:val="00F43991"/>
    <w:rsid w:val="00F43F3B"/>
    <w:rsid w:val="00F44FFE"/>
    <w:rsid w:val="00F45BD5"/>
    <w:rsid w:val="00F47022"/>
    <w:rsid w:val="00F47580"/>
    <w:rsid w:val="00F47D3F"/>
    <w:rsid w:val="00F53BF9"/>
    <w:rsid w:val="00F558E7"/>
    <w:rsid w:val="00F55E10"/>
    <w:rsid w:val="00F62E7D"/>
    <w:rsid w:val="00F64292"/>
    <w:rsid w:val="00F64627"/>
    <w:rsid w:val="00F64956"/>
    <w:rsid w:val="00F72F69"/>
    <w:rsid w:val="00F75AC8"/>
    <w:rsid w:val="00F87A19"/>
    <w:rsid w:val="00F87BD2"/>
    <w:rsid w:val="00F87EFE"/>
    <w:rsid w:val="00F93876"/>
    <w:rsid w:val="00F94331"/>
    <w:rsid w:val="00F964B5"/>
    <w:rsid w:val="00FA228D"/>
    <w:rsid w:val="00FA463F"/>
    <w:rsid w:val="00FA56D8"/>
    <w:rsid w:val="00FA7868"/>
    <w:rsid w:val="00FB2089"/>
    <w:rsid w:val="00FB3508"/>
    <w:rsid w:val="00FB3725"/>
    <w:rsid w:val="00FB7463"/>
    <w:rsid w:val="00FC06F3"/>
    <w:rsid w:val="00FC51D5"/>
    <w:rsid w:val="00FD5F1B"/>
    <w:rsid w:val="00FE39C1"/>
    <w:rsid w:val="00FE47F6"/>
    <w:rsid w:val="00FE6A9C"/>
    <w:rsid w:val="00FE73DF"/>
    <w:rsid w:val="00FF1E2A"/>
    <w:rsid w:val="00FF357F"/>
    <w:rsid w:val="00FF5D77"/>
    <w:rsid w:val="00FF6C40"/>
    <w:rsid w:val="00FF7851"/>
    <w:rsid w:val="150EAF55"/>
    <w:rsid w:val="18AEB8D3"/>
    <w:rsid w:val="324F0BAC"/>
    <w:rsid w:val="3F146657"/>
    <w:rsid w:val="55A1B92B"/>
    <w:rsid w:val="56F5B708"/>
    <w:rsid w:val="62CFE904"/>
    <w:rsid w:val="76282F01"/>
    <w:rsid w:val="7827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7D"/>
    <w:pPr>
      <w:spacing w:after="160"/>
    </w:pPr>
    <w:rPr>
      <w:rFonts w:cstheme="minorHAnsi"/>
    </w:rPr>
  </w:style>
  <w:style w:type="paragraph" w:styleId="Heading1">
    <w:name w:val="heading 1"/>
    <w:basedOn w:val="Normal"/>
    <w:next w:val="Normal"/>
    <w:link w:val="Heading1Char"/>
    <w:uiPriority w:val="9"/>
    <w:qFormat/>
    <w:rsid w:val="0068319C"/>
    <w:pPr>
      <w:keepNext/>
      <w:keepLines/>
      <w:numPr>
        <w:numId w:val="38"/>
      </w:numPr>
      <w:spacing w:before="480" w:after="0"/>
      <w:outlineLvl w:val="0"/>
    </w:pPr>
    <w:rPr>
      <w:rFonts w:ascii="Calibri Light" w:eastAsiaTheme="majorEastAsia" w:hAnsi="Calibri Light"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37553F"/>
    <w:pPr>
      <w:keepNext/>
      <w:keepLines/>
      <w:spacing w:before="360" w:after="180" w:line="240" w:lineRule="auto"/>
      <w:outlineLvl w:val="1"/>
    </w:pPr>
    <w:rPr>
      <w:rFonts w:eastAsiaTheme="majorEastAsia"/>
      <w:bCs/>
      <w:color w:val="365F91" w:themeColor="accent1" w:themeShade="BF"/>
      <w:sz w:val="28"/>
      <w:szCs w:val="28"/>
    </w:rPr>
  </w:style>
  <w:style w:type="paragraph" w:styleId="Heading3">
    <w:name w:val="heading 3"/>
    <w:basedOn w:val="Normal"/>
    <w:next w:val="Normal"/>
    <w:link w:val="Heading3Char"/>
    <w:uiPriority w:val="9"/>
    <w:unhideWhenUsed/>
    <w:qFormat/>
    <w:rsid w:val="00C17C34"/>
    <w:pPr>
      <w:keepNext/>
      <w:keepLines/>
      <w:spacing w:before="240" w:after="120"/>
      <w:outlineLvl w:val="2"/>
    </w:pPr>
    <w:rPr>
      <w:rFonts w:eastAsiaTheme="majorEastAsia"/>
      <w:bCs/>
      <w:color w:val="244061" w:themeColor="accent1" w:themeShade="8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0D9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80AF1"/>
    <w:pPr>
      <w:ind w:left="720"/>
      <w:contextualSpacing/>
    </w:pPr>
  </w:style>
  <w:style w:type="table" w:styleId="TableGrid">
    <w:name w:val="Table Grid"/>
    <w:basedOn w:val="TableNormal"/>
    <w:uiPriority w:val="59"/>
    <w:rsid w:val="005F6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367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67FF"/>
    <w:rPr>
      <w:sz w:val="20"/>
      <w:szCs w:val="20"/>
    </w:rPr>
  </w:style>
  <w:style w:type="character" w:styleId="EndnoteReference">
    <w:name w:val="endnote reference"/>
    <w:basedOn w:val="DefaultParagraphFont"/>
    <w:uiPriority w:val="99"/>
    <w:semiHidden/>
    <w:unhideWhenUsed/>
    <w:rsid w:val="00B367FF"/>
    <w:rPr>
      <w:vertAlign w:val="superscript"/>
    </w:rPr>
  </w:style>
  <w:style w:type="paragraph" w:styleId="FootnoteText">
    <w:name w:val="footnote text"/>
    <w:basedOn w:val="Normal"/>
    <w:link w:val="FootnoteTextChar"/>
    <w:uiPriority w:val="99"/>
    <w:semiHidden/>
    <w:unhideWhenUsed/>
    <w:rsid w:val="00B367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7FF"/>
    <w:rPr>
      <w:sz w:val="20"/>
      <w:szCs w:val="20"/>
    </w:rPr>
  </w:style>
  <w:style w:type="character" w:styleId="FootnoteReference">
    <w:name w:val="footnote reference"/>
    <w:basedOn w:val="DefaultParagraphFont"/>
    <w:uiPriority w:val="99"/>
    <w:semiHidden/>
    <w:unhideWhenUsed/>
    <w:rsid w:val="00B367FF"/>
    <w:rPr>
      <w:vertAlign w:val="superscript"/>
    </w:rPr>
  </w:style>
  <w:style w:type="character" w:customStyle="1" w:styleId="Heading1Char">
    <w:name w:val="Heading 1 Char"/>
    <w:basedOn w:val="DefaultParagraphFont"/>
    <w:link w:val="Heading1"/>
    <w:uiPriority w:val="9"/>
    <w:rsid w:val="0068319C"/>
    <w:rPr>
      <w:rFonts w:ascii="Calibri Light" w:eastAsiaTheme="majorEastAsia" w:hAnsi="Calibri Light" w:cstheme="majorBidi"/>
      <w:b/>
      <w:bCs/>
      <w:color w:val="365F91" w:themeColor="accent1" w:themeShade="BF"/>
      <w:sz w:val="32"/>
      <w:szCs w:val="28"/>
    </w:rPr>
  </w:style>
  <w:style w:type="paragraph" w:styleId="TOCHeading">
    <w:name w:val="TOC Heading"/>
    <w:basedOn w:val="Heading1"/>
    <w:next w:val="Normal"/>
    <w:uiPriority w:val="39"/>
    <w:unhideWhenUsed/>
    <w:qFormat/>
    <w:rsid w:val="00A37CCB"/>
    <w:pPr>
      <w:outlineLvl w:val="9"/>
    </w:pPr>
    <w:rPr>
      <w:lang w:eastAsia="ja-JP"/>
    </w:rPr>
  </w:style>
  <w:style w:type="paragraph" w:styleId="BalloonText">
    <w:name w:val="Balloon Text"/>
    <w:basedOn w:val="Normal"/>
    <w:link w:val="BalloonTextChar"/>
    <w:uiPriority w:val="99"/>
    <w:semiHidden/>
    <w:unhideWhenUsed/>
    <w:rsid w:val="00A37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CCB"/>
    <w:rPr>
      <w:rFonts w:ascii="Tahoma" w:hAnsi="Tahoma" w:cs="Tahoma"/>
      <w:sz w:val="16"/>
      <w:szCs w:val="16"/>
    </w:rPr>
  </w:style>
  <w:style w:type="character" w:customStyle="1" w:styleId="Heading2Char">
    <w:name w:val="Heading 2 Char"/>
    <w:basedOn w:val="DefaultParagraphFont"/>
    <w:link w:val="Heading2"/>
    <w:uiPriority w:val="9"/>
    <w:rsid w:val="0037553F"/>
    <w:rPr>
      <w:rFonts w:eastAsiaTheme="majorEastAsia" w:cstheme="minorHAnsi"/>
      <w:bCs/>
      <w:color w:val="365F91" w:themeColor="accent1" w:themeShade="BF"/>
      <w:sz w:val="28"/>
      <w:szCs w:val="28"/>
    </w:rPr>
  </w:style>
  <w:style w:type="paragraph" w:styleId="TOC1">
    <w:name w:val="toc 1"/>
    <w:basedOn w:val="Normal"/>
    <w:next w:val="Normal"/>
    <w:autoRedefine/>
    <w:uiPriority w:val="39"/>
    <w:unhideWhenUsed/>
    <w:rsid w:val="004D0847"/>
    <w:pPr>
      <w:tabs>
        <w:tab w:val="left" w:pos="390"/>
        <w:tab w:val="right" w:pos="10070"/>
      </w:tabs>
      <w:spacing w:before="360" w:after="360"/>
      <w:jc w:val="both"/>
    </w:pPr>
    <w:rPr>
      <w:b/>
      <w:bCs/>
      <w:caps/>
      <w:u w:val="single"/>
    </w:rPr>
  </w:style>
  <w:style w:type="paragraph" w:styleId="TOC2">
    <w:name w:val="toc 2"/>
    <w:basedOn w:val="Normal"/>
    <w:next w:val="Normal"/>
    <w:autoRedefine/>
    <w:uiPriority w:val="39"/>
    <w:unhideWhenUsed/>
    <w:rsid w:val="004D0847"/>
    <w:pPr>
      <w:tabs>
        <w:tab w:val="right" w:leader="dot" w:pos="10070"/>
      </w:tabs>
      <w:spacing w:after="0"/>
    </w:pPr>
    <w:rPr>
      <w:b/>
      <w:bCs/>
      <w:smallCaps/>
    </w:rPr>
  </w:style>
  <w:style w:type="character" w:styleId="Hyperlink">
    <w:name w:val="Hyperlink"/>
    <w:basedOn w:val="DefaultParagraphFont"/>
    <w:uiPriority w:val="99"/>
    <w:unhideWhenUsed/>
    <w:rsid w:val="00A37CCB"/>
    <w:rPr>
      <w:color w:val="0000FF" w:themeColor="hyperlink"/>
      <w:u w:val="single"/>
    </w:rPr>
  </w:style>
  <w:style w:type="character" w:customStyle="1" w:styleId="Heading3Char">
    <w:name w:val="Heading 3 Char"/>
    <w:basedOn w:val="DefaultParagraphFont"/>
    <w:link w:val="Heading3"/>
    <w:uiPriority w:val="9"/>
    <w:rsid w:val="00C17C34"/>
    <w:rPr>
      <w:rFonts w:eastAsiaTheme="majorEastAsia" w:cstheme="minorHAnsi"/>
      <w:bCs/>
      <w:color w:val="244061" w:themeColor="accent1" w:themeShade="80"/>
      <w:sz w:val="24"/>
      <w:szCs w:val="24"/>
      <w:u w:val="single"/>
    </w:rPr>
  </w:style>
  <w:style w:type="paragraph" w:styleId="TOC3">
    <w:name w:val="toc 3"/>
    <w:basedOn w:val="Normal"/>
    <w:next w:val="Normal"/>
    <w:autoRedefine/>
    <w:uiPriority w:val="39"/>
    <w:unhideWhenUsed/>
    <w:rsid w:val="00771563"/>
    <w:pPr>
      <w:spacing w:after="0"/>
    </w:pPr>
    <w:rPr>
      <w:smallCaps/>
    </w:rPr>
  </w:style>
  <w:style w:type="paragraph" w:styleId="Header">
    <w:name w:val="header"/>
    <w:basedOn w:val="Normal"/>
    <w:link w:val="HeaderChar"/>
    <w:uiPriority w:val="99"/>
    <w:unhideWhenUsed/>
    <w:rsid w:val="00656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0A4"/>
  </w:style>
  <w:style w:type="paragraph" w:styleId="Footer">
    <w:name w:val="footer"/>
    <w:basedOn w:val="Normal"/>
    <w:link w:val="FooterChar"/>
    <w:uiPriority w:val="99"/>
    <w:unhideWhenUsed/>
    <w:rsid w:val="00656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0A4"/>
  </w:style>
  <w:style w:type="character" w:styleId="FollowedHyperlink">
    <w:name w:val="FollowedHyperlink"/>
    <w:basedOn w:val="DefaultParagraphFont"/>
    <w:uiPriority w:val="99"/>
    <w:semiHidden/>
    <w:unhideWhenUsed/>
    <w:rsid w:val="00192BBD"/>
    <w:rPr>
      <w:color w:val="800080" w:themeColor="followedHyperlink"/>
      <w:u w:val="single"/>
    </w:rPr>
  </w:style>
  <w:style w:type="character" w:styleId="CommentReference">
    <w:name w:val="annotation reference"/>
    <w:basedOn w:val="DefaultParagraphFont"/>
    <w:uiPriority w:val="99"/>
    <w:semiHidden/>
    <w:unhideWhenUsed/>
    <w:rsid w:val="009C47CE"/>
    <w:rPr>
      <w:sz w:val="16"/>
      <w:szCs w:val="16"/>
    </w:rPr>
  </w:style>
  <w:style w:type="paragraph" w:styleId="CommentText">
    <w:name w:val="annotation text"/>
    <w:basedOn w:val="Normal"/>
    <w:link w:val="CommentTextChar"/>
    <w:uiPriority w:val="99"/>
    <w:unhideWhenUsed/>
    <w:rsid w:val="009C47CE"/>
    <w:pPr>
      <w:spacing w:after="0" w:line="240" w:lineRule="auto"/>
    </w:pPr>
    <w:rPr>
      <w:rFonts w:cstheme="minorBidi"/>
      <w:sz w:val="20"/>
      <w:szCs w:val="20"/>
    </w:rPr>
  </w:style>
  <w:style w:type="character" w:customStyle="1" w:styleId="CommentTextChar">
    <w:name w:val="Comment Text Char"/>
    <w:basedOn w:val="DefaultParagraphFont"/>
    <w:link w:val="CommentText"/>
    <w:uiPriority w:val="99"/>
    <w:rsid w:val="009C47CE"/>
    <w:rPr>
      <w:sz w:val="20"/>
      <w:szCs w:val="20"/>
    </w:rPr>
  </w:style>
  <w:style w:type="paragraph" w:customStyle="1" w:styleId="Normal1style">
    <w:name w:val="Normal 1 style"/>
    <w:basedOn w:val="Normal"/>
    <w:link w:val="Normal1styleChar"/>
    <w:qFormat/>
    <w:rsid w:val="009C47CE"/>
    <w:pPr>
      <w:spacing w:after="0" w:line="240" w:lineRule="auto"/>
      <w:contextualSpacing/>
    </w:pPr>
    <w:rPr>
      <w:rFonts w:ascii="Century Gothic" w:hAnsi="Century Gothic" w:cstheme="minorBidi"/>
    </w:rPr>
  </w:style>
  <w:style w:type="character" w:customStyle="1" w:styleId="Normal1styleChar">
    <w:name w:val="Normal 1 style Char"/>
    <w:basedOn w:val="DefaultParagraphFont"/>
    <w:link w:val="Normal1style"/>
    <w:rsid w:val="009C47CE"/>
    <w:rPr>
      <w:rFonts w:ascii="Century Gothic" w:hAnsi="Century Gothic"/>
    </w:rPr>
  </w:style>
  <w:style w:type="paragraph" w:styleId="Title">
    <w:name w:val="Title"/>
    <w:basedOn w:val="Normal"/>
    <w:next w:val="Normal"/>
    <w:link w:val="TitleChar"/>
    <w:uiPriority w:val="10"/>
    <w:qFormat/>
    <w:rsid w:val="00FF35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57F"/>
    <w:rPr>
      <w:rFonts w:asciiTheme="majorHAnsi" w:eastAsiaTheme="majorEastAsia" w:hAnsiTheme="majorHAnsi" w:cstheme="majorBidi"/>
      <w:spacing w:val="-10"/>
      <w:kern w:val="28"/>
      <w:sz w:val="56"/>
      <w:szCs w:val="56"/>
    </w:rPr>
  </w:style>
  <w:style w:type="paragraph" w:styleId="TOC4">
    <w:name w:val="toc 4"/>
    <w:basedOn w:val="Normal"/>
    <w:next w:val="Normal"/>
    <w:autoRedefine/>
    <w:uiPriority w:val="39"/>
    <w:unhideWhenUsed/>
    <w:rsid w:val="0068319C"/>
    <w:pPr>
      <w:spacing w:after="0"/>
    </w:pPr>
  </w:style>
  <w:style w:type="paragraph" w:styleId="TOC5">
    <w:name w:val="toc 5"/>
    <w:basedOn w:val="Normal"/>
    <w:next w:val="Normal"/>
    <w:autoRedefine/>
    <w:uiPriority w:val="39"/>
    <w:unhideWhenUsed/>
    <w:rsid w:val="0068319C"/>
    <w:pPr>
      <w:spacing w:after="0"/>
    </w:pPr>
  </w:style>
  <w:style w:type="paragraph" w:styleId="TOC6">
    <w:name w:val="toc 6"/>
    <w:basedOn w:val="Normal"/>
    <w:next w:val="Normal"/>
    <w:autoRedefine/>
    <w:uiPriority w:val="39"/>
    <w:unhideWhenUsed/>
    <w:rsid w:val="0068319C"/>
    <w:pPr>
      <w:spacing w:after="0"/>
    </w:pPr>
  </w:style>
  <w:style w:type="paragraph" w:styleId="TOC7">
    <w:name w:val="toc 7"/>
    <w:basedOn w:val="Normal"/>
    <w:next w:val="Normal"/>
    <w:autoRedefine/>
    <w:uiPriority w:val="39"/>
    <w:unhideWhenUsed/>
    <w:rsid w:val="0068319C"/>
    <w:pPr>
      <w:spacing w:after="0"/>
    </w:pPr>
  </w:style>
  <w:style w:type="paragraph" w:styleId="TOC8">
    <w:name w:val="toc 8"/>
    <w:basedOn w:val="Normal"/>
    <w:next w:val="Normal"/>
    <w:autoRedefine/>
    <w:uiPriority w:val="39"/>
    <w:unhideWhenUsed/>
    <w:rsid w:val="0068319C"/>
    <w:pPr>
      <w:spacing w:after="0"/>
    </w:pPr>
  </w:style>
  <w:style w:type="paragraph" w:styleId="TOC9">
    <w:name w:val="toc 9"/>
    <w:basedOn w:val="Normal"/>
    <w:next w:val="Normal"/>
    <w:autoRedefine/>
    <w:uiPriority w:val="39"/>
    <w:unhideWhenUsed/>
    <w:rsid w:val="0068319C"/>
    <w:pPr>
      <w:spacing w:after="0"/>
    </w:pPr>
  </w:style>
  <w:style w:type="paragraph" w:styleId="CommentSubject">
    <w:name w:val="annotation subject"/>
    <w:basedOn w:val="CommentText"/>
    <w:next w:val="CommentText"/>
    <w:link w:val="CommentSubjectChar"/>
    <w:uiPriority w:val="99"/>
    <w:semiHidden/>
    <w:unhideWhenUsed/>
    <w:rsid w:val="00BD758F"/>
    <w:pPr>
      <w:spacing w:after="160"/>
    </w:pPr>
    <w:rPr>
      <w:rFonts w:cstheme="minorHAnsi"/>
      <w:b/>
      <w:bCs/>
    </w:rPr>
  </w:style>
  <w:style w:type="character" w:customStyle="1" w:styleId="CommentSubjectChar">
    <w:name w:val="Comment Subject Char"/>
    <w:basedOn w:val="CommentTextChar"/>
    <w:link w:val="CommentSubject"/>
    <w:uiPriority w:val="99"/>
    <w:semiHidden/>
    <w:rsid w:val="00BD758F"/>
    <w:rPr>
      <w:rFonts w:cstheme="minorHAnsi"/>
      <w:b/>
      <w:bCs/>
      <w:sz w:val="20"/>
      <w:szCs w:val="20"/>
    </w:rPr>
  </w:style>
  <w:style w:type="paragraph" w:styleId="Revision">
    <w:name w:val="Revision"/>
    <w:hidden/>
    <w:uiPriority w:val="99"/>
    <w:semiHidden/>
    <w:rsid w:val="00DF3FED"/>
    <w:pPr>
      <w:spacing w:after="0" w:line="240" w:lineRule="auto"/>
    </w:pPr>
    <w:rPr>
      <w:rFonts w:cstheme="minorHAnsi"/>
    </w:rPr>
  </w:style>
  <w:style w:type="paragraph" w:customStyle="1" w:styleId="paragraph">
    <w:name w:val="paragraph"/>
    <w:basedOn w:val="Normal"/>
    <w:rsid w:val="002D3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D3052"/>
  </w:style>
  <w:style w:type="character" w:customStyle="1" w:styleId="eop">
    <w:name w:val="eop"/>
    <w:basedOn w:val="DefaultParagraphFont"/>
    <w:rsid w:val="002D3052"/>
  </w:style>
  <w:style w:type="character" w:customStyle="1" w:styleId="cf01">
    <w:name w:val="cf01"/>
    <w:basedOn w:val="DefaultParagraphFont"/>
    <w:rsid w:val="00F342D2"/>
    <w:rPr>
      <w:rFonts w:ascii="Segoe UI" w:hAnsi="Segoe UI" w:cs="Segoe UI" w:hint="default"/>
      <w:sz w:val="18"/>
      <w:szCs w:val="18"/>
    </w:rPr>
  </w:style>
  <w:style w:type="character" w:styleId="UnresolvedMention">
    <w:name w:val="Unresolved Mention"/>
    <w:basedOn w:val="DefaultParagraphFont"/>
    <w:uiPriority w:val="99"/>
    <w:semiHidden/>
    <w:unhideWhenUsed/>
    <w:rsid w:val="00E02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0660">
      <w:bodyDiv w:val="1"/>
      <w:marLeft w:val="0"/>
      <w:marRight w:val="0"/>
      <w:marTop w:val="0"/>
      <w:marBottom w:val="0"/>
      <w:divBdr>
        <w:top w:val="none" w:sz="0" w:space="0" w:color="auto"/>
        <w:left w:val="none" w:sz="0" w:space="0" w:color="auto"/>
        <w:bottom w:val="none" w:sz="0" w:space="0" w:color="auto"/>
        <w:right w:val="none" w:sz="0" w:space="0" w:color="auto"/>
      </w:divBdr>
    </w:div>
    <w:div w:id="138963263">
      <w:bodyDiv w:val="1"/>
      <w:marLeft w:val="0"/>
      <w:marRight w:val="0"/>
      <w:marTop w:val="0"/>
      <w:marBottom w:val="0"/>
      <w:divBdr>
        <w:top w:val="none" w:sz="0" w:space="0" w:color="auto"/>
        <w:left w:val="none" w:sz="0" w:space="0" w:color="auto"/>
        <w:bottom w:val="none" w:sz="0" w:space="0" w:color="auto"/>
        <w:right w:val="none" w:sz="0" w:space="0" w:color="auto"/>
      </w:divBdr>
    </w:div>
    <w:div w:id="161050828">
      <w:bodyDiv w:val="1"/>
      <w:marLeft w:val="0"/>
      <w:marRight w:val="0"/>
      <w:marTop w:val="0"/>
      <w:marBottom w:val="0"/>
      <w:divBdr>
        <w:top w:val="none" w:sz="0" w:space="0" w:color="auto"/>
        <w:left w:val="none" w:sz="0" w:space="0" w:color="auto"/>
        <w:bottom w:val="none" w:sz="0" w:space="0" w:color="auto"/>
        <w:right w:val="none" w:sz="0" w:space="0" w:color="auto"/>
      </w:divBdr>
    </w:div>
    <w:div w:id="258955006">
      <w:bodyDiv w:val="1"/>
      <w:marLeft w:val="0"/>
      <w:marRight w:val="0"/>
      <w:marTop w:val="0"/>
      <w:marBottom w:val="0"/>
      <w:divBdr>
        <w:top w:val="none" w:sz="0" w:space="0" w:color="auto"/>
        <w:left w:val="none" w:sz="0" w:space="0" w:color="auto"/>
        <w:bottom w:val="none" w:sz="0" w:space="0" w:color="auto"/>
        <w:right w:val="none" w:sz="0" w:space="0" w:color="auto"/>
      </w:divBdr>
      <w:divsChild>
        <w:div w:id="1455825125">
          <w:marLeft w:val="0"/>
          <w:marRight w:val="0"/>
          <w:marTop w:val="0"/>
          <w:marBottom w:val="0"/>
          <w:divBdr>
            <w:top w:val="none" w:sz="0" w:space="0" w:color="auto"/>
            <w:left w:val="none" w:sz="0" w:space="0" w:color="auto"/>
            <w:bottom w:val="none" w:sz="0" w:space="0" w:color="auto"/>
            <w:right w:val="none" w:sz="0" w:space="0" w:color="auto"/>
          </w:divBdr>
        </w:div>
      </w:divsChild>
    </w:div>
    <w:div w:id="337586190">
      <w:bodyDiv w:val="1"/>
      <w:marLeft w:val="0"/>
      <w:marRight w:val="0"/>
      <w:marTop w:val="0"/>
      <w:marBottom w:val="0"/>
      <w:divBdr>
        <w:top w:val="none" w:sz="0" w:space="0" w:color="auto"/>
        <w:left w:val="none" w:sz="0" w:space="0" w:color="auto"/>
        <w:bottom w:val="none" w:sz="0" w:space="0" w:color="auto"/>
        <w:right w:val="none" w:sz="0" w:space="0" w:color="auto"/>
      </w:divBdr>
      <w:divsChild>
        <w:div w:id="523396751">
          <w:marLeft w:val="0"/>
          <w:marRight w:val="0"/>
          <w:marTop w:val="0"/>
          <w:marBottom w:val="0"/>
          <w:divBdr>
            <w:top w:val="none" w:sz="0" w:space="0" w:color="auto"/>
            <w:left w:val="none" w:sz="0" w:space="0" w:color="auto"/>
            <w:bottom w:val="none" w:sz="0" w:space="0" w:color="auto"/>
            <w:right w:val="none" w:sz="0" w:space="0" w:color="auto"/>
          </w:divBdr>
        </w:div>
      </w:divsChild>
    </w:div>
    <w:div w:id="471800309">
      <w:bodyDiv w:val="1"/>
      <w:marLeft w:val="0"/>
      <w:marRight w:val="0"/>
      <w:marTop w:val="0"/>
      <w:marBottom w:val="0"/>
      <w:divBdr>
        <w:top w:val="none" w:sz="0" w:space="0" w:color="auto"/>
        <w:left w:val="none" w:sz="0" w:space="0" w:color="auto"/>
        <w:bottom w:val="none" w:sz="0" w:space="0" w:color="auto"/>
        <w:right w:val="none" w:sz="0" w:space="0" w:color="auto"/>
      </w:divBdr>
      <w:divsChild>
        <w:div w:id="436213732">
          <w:marLeft w:val="0"/>
          <w:marRight w:val="0"/>
          <w:marTop w:val="0"/>
          <w:marBottom w:val="0"/>
          <w:divBdr>
            <w:top w:val="none" w:sz="0" w:space="0" w:color="auto"/>
            <w:left w:val="none" w:sz="0" w:space="0" w:color="auto"/>
            <w:bottom w:val="none" w:sz="0" w:space="0" w:color="auto"/>
            <w:right w:val="none" w:sz="0" w:space="0" w:color="auto"/>
          </w:divBdr>
          <w:divsChild>
            <w:div w:id="1618443056">
              <w:marLeft w:val="0"/>
              <w:marRight w:val="0"/>
              <w:marTop w:val="0"/>
              <w:marBottom w:val="0"/>
              <w:divBdr>
                <w:top w:val="none" w:sz="0" w:space="0" w:color="auto"/>
                <w:left w:val="none" w:sz="0" w:space="0" w:color="auto"/>
                <w:bottom w:val="none" w:sz="0" w:space="0" w:color="auto"/>
                <w:right w:val="none" w:sz="0" w:space="0" w:color="auto"/>
              </w:divBdr>
              <w:divsChild>
                <w:div w:id="537670375">
                  <w:marLeft w:val="0"/>
                  <w:marRight w:val="0"/>
                  <w:marTop w:val="0"/>
                  <w:marBottom w:val="0"/>
                  <w:divBdr>
                    <w:top w:val="none" w:sz="0" w:space="0" w:color="auto"/>
                    <w:left w:val="none" w:sz="0" w:space="0" w:color="auto"/>
                    <w:bottom w:val="none" w:sz="0" w:space="0" w:color="auto"/>
                    <w:right w:val="none" w:sz="0" w:space="0" w:color="auto"/>
                  </w:divBdr>
                  <w:divsChild>
                    <w:div w:id="1642418279">
                      <w:marLeft w:val="0"/>
                      <w:marRight w:val="0"/>
                      <w:marTop w:val="0"/>
                      <w:marBottom w:val="0"/>
                      <w:divBdr>
                        <w:top w:val="none" w:sz="0" w:space="0" w:color="auto"/>
                        <w:left w:val="none" w:sz="0" w:space="0" w:color="auto"/>
                        <w:bottom w:val="none" w:sz="0" w:space="0" w:color="auto"/>
                        <w:right w:val="none" w:sz="0" w:space="0" w:color="auto"/>
                      </w:divBdr>
                      <w:divsChild>
                        <w:div w:id="35935070">
                          <w:marLeft w:val="0"/>
                          <w:marRight w:val="0"/>
                          <w:marTop w:val="375"/>
                          <w:marBottom w:val="0"/>
                          <w:divBdr>
                            <w:top w:val="none" w:sz="0" w:space="0" w:color="auto"/>
                            <w:left w:val="none" w:sz="0" w:space="0" w:color="auto"/>
                            <w:bottom w:val="none" w:sz="0" w:space="0" w:color="auto"/>
                            <w:right w:val="none" w:sz="0" w:space="0" w:color="auto"/>
                          </w:divBdr>
                          <w:divsChild>
                            <w:div w:id="1192455202">
                              <w:marLeft w:val="2925"/>
                              <w:marRight w:val="0"/>
                              <w:marTop w:val="0"/>
                              <w:marBottom w:val="0"/>
                              <w:divBdr>
                                <w:top w:val="none" w:sz="0" w:space="0" w:color="auto"/>
                                <w:left w:val="none" w:sz="0" w:space="0" w:color="auto"/>
                                <w:bottom w:val="none" w:sz="0" w:space="0" w:color="auto"/>
                                <w:right w:val="none" w:sz="0" w:space="0" w:color="auto"/>
                              </w:divBdr>
                              <w:divsChild>
                                <w:div w:id="1670255679">
                                  <w:marLeft w:val="0"/>
                                  <w:marRight w:val="0"/>
                                  <w:marTop w:val="0"/>
                                  <w:marBottom w:val="0"/>
                                  <w:divBdr>
                                    <w:top w:val="none" w:sz="0" w:space="0" w:color="auto"/>
                                    <w:left w:val="none" w:sz="0" w:space="0" w:color="auto"/>
                                    <w:bottom w:val="none" w:sz="0" w:space="0" w:color="auto"/>
                                    <w:right w:val="none" w:sz="0" w:space="0" w:color="auto"/>
                                  </w:divBdr>
                                  <w:divsChild>
                                    <w:div w:id="1144539797">
                                      <w:marLeft w:val="0"/>
                                      <w:marRight w:val="0"/>
                                      <w:marTop w:val="0"/>
                                      <w:marBottom w:val="0"/>
                                      <w:divBdr>
                                        <w:top w:val="none" w:sz="0" w:space="0" w:color="auto"/>
                                        <w:left w:val="none" w:sz="0" w:space="0" w:color="auto"/>
                                        <w:bottom w:val="none" w:sz="0" w:space="0" w:color="auto"/>
                                        <w:right w:val="none" w:sz="0" w:space="0" w:color="auto"/>
                                      </w:divBdr>
                                      <w:divsChild>
                                        <w:div w:id="270284011">
                                          <w:marLeft w:val="0"/>
                                          <w:marRight w:val="150"/>
                                          <w:marTop w:val="75"/>
                                          <w:marBottom w:val="0"/>
                                          <w:divBdr>
                                            <w:top w:val="none" w:sz="0" w:space="0" w:color="auto"/>
                                            <w:left w:val="none" w:sz="0" w:space="0" w:color="auto"/>
                                            <w:bottom w:val="none" w:sz="0" w:space="0" w:color="auto"/>
                                            <w:right w:val="none" w:sz="0" w:space="0" w:color="auto"/>
                                          </w:divBdr>
                                          <w:divsChild>
                                            <w:div w:id="11268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056890">
      <w:bodyDiv w:val="1"/>
      <w:marLeft w:val="0"/>
      <w:marRight w:val="0"/>
      <w:marTop w:val="0"/>
      <w:marBottom w:val="0"/>
      <w:divBdr>
        <w:top w:val="none" w:sz="0" w:space="0" w:color="auto"/>
        <w:left w:val="none" w:sz="0" w:space="0" w:color="auto"/>
        <w:bottom w:val="none" w:sz="0" w:space="0" w:color="auto"/>
        <w:right w:val="none" w:sz="0" w:space="0" w:color="auto"/>
      </w:divBdr>
    </w:div>
    <w:div w:id="855583488">
      <w:bodyDiv w:val="1"/>
      <w:marLeft w:val="0"/>
      <w:marRight w:val="0"/>
      <w:marTop w:val="0"/>
      <w:marBottom w:val="0"/>
      <w:divBdr>
        <w:top w:val="none" w:sz="0" w:space="0" w:color="auto"/>
        <w:left w:val="none" w:sz="0" w:space="0" w:color="auto"/>
        <w:bottom w:val="none" w:sz="0" w:space="0" w:color="auto"/>
        <w:right w:val="none" w:sz="0" w:space="0" w:color="auto"/>
      </w:divBdr>
    </w:div>
    <w:div w:id="1140343880">
      <w:bodyDiv w:val="1"/>
      <w:marLeft w:val="0"/>
      <w:marRight w:val="0"/>
      <w:marTop w:val="0"/>
      <w:marBottom w:val="0"/>
      <w:divBdr>
        <w:top w:val="none" w:sz="0" w:space="0" w:color="auto"/>
        <w:left w:val="none" w:sz="0" w:space="0" w:color="auto"/>
        <w:bottom w:val="none" w:sz="0" w:space="0" w:color="auto"/>
        <w:right w:val="none" w:sz="0" w:space="0" w:color="auto"/>
      </w:divBdr>
    </w:div>
    <w:div w:id="1173110130">
      <w:bodyDiv w:val="1"/>
      <w:marLeft w:val="0"/>
      <w:marRight w:val="0"/>
      <w:marTop w:val="0"/>
      <w:marBottom w:val="0"/>
      <w:divBdr>
        <w:top w:val="none" w:sz="0" w:space="0" w:color="auto"/>
        <w:left w:val="none" w:sz="0" w:space="0" w:color="auto"/>
        <w:bottom w:val="none" w:sz="0" w:space="0" w:color="auto"/>
        <w:right w:val="none" w:sz="0" w:space="0" w:color="auto"/>
      </w:divBdr>
    </w:div>
    <w:div w:id="1498228690">
      <w:bodyDiv w:val="1"/>
      <w:marLeft w:val="0"/>
      <w:marRight w:val="0"/>
      <w:marTop w:val="0"/>
      <w:marBottom w:val="0"/>
      <w:divBdr>
        <w:top w:val="none" w:sz="0" w:space="0" w:color="auto"/>
        <w:left w:val="none" w:sz="0" w:space="0" w:color="auto"/>
        <w:bottom w:val="none" w:sz="0" w:space="0" w:color="auto"/>
        <w:right w:val="none" w:sz="0" w:space="0" w:color="auto"/>
      </w:divBdr>
    </w:div>
    <w:div w:id="1523663913">
      <w:bodyDiv w:val="1"/>
      <w:marLeft w:val="0"/>
      <w:marRight w:val="0"/>
      <w:marTop w:val="0"/>
      <w:marBottom w:val="0"/>
      <w:divBdr>
        <w:top w:val="none" w:sz="0" w:space="0" w:color="auto"/>
        <w:left w:val="none" w:sz="0" w:space="0" w:color="auto"/>
        <w:bottom w:val="none" w:sz="0" w:space="0" w:color="auto"/>
        <w:right w:val="none" w:sz="0" w:space="0" w:color="auto"/>
      </w:divBdr>
      <w:divsChild>
        <w:div w:id="2004161022">
          <w:marLeft w:val="0"/>
          <w:marRight w:val="0"/>
          <w:marTop w:val="0"/>
          <w:marBottom w:val="0"/>
          <w:divBdr>
            <w:top w:val="none" w:sz="0" w:space="0" w:color="auto"/>
            <w:left w:val="none" w:sz="0" w:space="0" w:color="auto"/>
            <w:bottom w:val="none" w:sz="0" w:space="0" w:color="auto"/>
            <w:right w:val="none" w:sz="0" w:space="0" w:color="auto"/>
          </w:divBdr>
        </w:div>
      </w:divsChild>
    </w:div>
    <w:div w:id="1952081708">
      <w:bodyDiv w:val="1"/>
      <w:marLeft w:val="0"/>
      <w:marRight w:val="0"/>
      <w:marTop w:val="0"/>
      <w:marBottom w:val="0"/>
      <w:divBdr>
        <w:top w:val="none" w:sz="0" w:space="0" w:color="auto"/>
        <w:left w:val="none" w:sz="0" w:space="0" w:color="auto"/>
        <w:bottom w:val="none" w:sz="0" w:space="0" w:color="auto"/>
        <w:right w:val="none" w:sz="0" w:space="0" w:color="auto"/>
      </w:divBdr>
    </w:div>
    <w:div w:id="1958101259">
      <w:bodyDiv w:val="1"/>
      <w:marLeft w:val="0"/>
      <w:marRight w:val="0"/>
      <w:marTop w:val="0"/>
      <w:marBottom w:val="0"/>
      <w:divBdr>
        <w:top w:val="none" w:sz="0" w:space="0" w:color="auto"/>
        <w:left w:val="none" w:sz="0" w:space="0" w:color="auto"/>
        <w:bottom w:val="none" w:sz="0" w:space="0" w:color="auto"/>
        <w:right w:val="none" w:sz="0" w:space="0" w:color="auto"/>
      </w:divBdr>
      <w:divsChild>
        <w:div w:id="732964930">
          <w:marLeft w:val="0"/>
          <w:marRight w:val="0"/>
          <w:marTop w:val="0"/>
          <w:marBottom w:val="0"/>
          <w:divBdr>
            <w:top w:val="none" w:sz="0" w:space="0" w:color="auto"/>
            <w:left w:val="none" w:sz="0" w:space="0" w:color="auto"/>
            <w:bottom w:val="none" w:sz="0" w:space="0" w:color="auto"/>
            <w:right w:val="none" w:sz="0" w:space="0" w:color="auto"/>
          </w:divBdr>
        </w:div>
        <w:div w:id="99372464">
          <w:marLeft w:val="0"/>
          <w:marRight w:val="0"/>
          <w:marTop w:val="0"/>
          <w:marBottom w:val="0"/>
          <w:divBdr>
            <w:top w:val="none" w:sz="0" w:space="0" w:color="auto"/>
            <w:left w:val="none" w:sz="0" w:space="0" w:color="auto"/>
            <w:bottom w:val="none" w:sz="0" w:space="0" w:color="auto"/>
            <w:right w:val="none" w:sz="0" w:space="0" w:color="auto"/>
          </w:divBdr>
        </w:div>
      </w:divsChild>
    </w:div>
    <w:div w:id="2146197078">
      <w:bodyDiv w:val="1"/>
      <w:marLeft w:val="0"/>
      <w:marRight w:val="0"/>
      <w:marTop w:val="0"/>
      <w:marBottom w:val="0"/>
      <w:divBdr>
        <w:top w:val="none" w:sz="0" w:space="0" w:color="auto"/>
        <w:left w:val="none" w:sz="0" w:space="0" w:color="auto"/>
        <w:bottom w:val="none" w:sz="0" w:space="0" w:color="auto"/>
        <w:right w:val="none" w:sz="0" w:space="0" w:color="auto"/>
      </w:divBdr>
      <w:divsChild>
        <w:div w:id="2100715425">
          <w:marLeft w:val="0"/>
          <w:marRight w:val="0"/>
          <w:marTop w:val="0"/>
          <w:marBottom w:val="0"/>
          <w:divBdr>
            <w:top w:val="none" w:sz="0" w:space="0" w:color="auto"/>
            <w:left w:val="none" w:sz="0" w:space="0" w:color="auto"/>
            <w:bottom w:val="none" w:sz="0" w:space="0" w:color="auto"/>
            <w:right w:val="none" w:sz="0" w:space="0" w:color="auto"/>
          </w:divBdr>
        </w:div>
        <w:div w:id="1346244109">
          <w:marLeft w:val="0"/>
          <w:marRight w:val="0"/>
          <w:marTop w:val="0"/>
          <w:marBottom w:val="0"/>
          <w:divBdr>
            <w:top w:val="none" w:sz="0" w:space="0" w:color="auto"/>
            <w:left w:val="none" w:sz="0" w:space="0" w:color="auto"/>
            <w:bottom w:val="none" w:sz="0" w:space="0" w:color="auto"/>
            <w:right w:val="none" w:sz="0" w:space="0" w:color="auto"/>
          </w:divBdr>
        </w:div>
        <w:div w:id="198010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eg.wa.gov/RCW/default.aspx?cite=34.0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wfilesext.leg.wa.gov/law/wsr/2023/24/23-24-006.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filesext.leg.wa.gov/biennium/2023-24/Pdf/Bills/Session%20Laws/Senate/5268-S2.SL.pdf?q=2023110809495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2ACEABCB3DEC43AD63A45020E59316" ma:contentTypeVersion="24" ma:contentTypeDescription="Create a new document." ma:contentTypeScope="" ma:versionID="8fd1d15a807872885612f95cc0c3b966">
  <xsd:schema xmlns:xsd="http://www.w3.org/2001/XMLSchema" xmlns:xs="http://www.w3.org/2001/XMLSchema" xmlns:p="http://schemas.microsoft.com/office/2006/metadata/properties" xmlns:ns2="330d0437-585f-4c39-a32f-545f5d795702" xmlns:ns3="8271acbd-a8f0-471d-8c3b-d747f2072f30" targetNamespace="http://schemas.microsoft.com/office/2006/metadata/properties" ma:root="true" ma:fieldsID="16d5115ab9a13f19a2fe703cd3b5c336" ns2:_="" ns3:_="">
    <xsd:import namespace="330d0437-585f-4c39-a32f-545f5d795702"/>
    <xsd:import namespace="8271acbd-a8f0-471d-8c3b-d747f2072f30"/>
    <xsd:element name="properties">
      <xsd:complexType>
        <xsd:sequence>
          <xsd:element name="documentManagement">
            <xsd:complexType>
              <xsd:all>
                <xsd:element ref="ns2:MediaServiceMetadata" minOccurs="0"/>
                <xsd:element ref="ns2:MediaServiceFastMetadata" minOccurs="0"/>
                <xsd:element ref="ns2:Category" minOccurs="0"/>
                <xsd:element ref="ns2:Year" minOccurs="0"/>
                <xsd:element ref="ns2:Official_x0020_Rulemaking_x0020_File" minOccurs="0"/>
                <xsd:element ref="ns2:Notes0" minOccurs="0"/>
                <xsd:element ref="ns2:Rulemaking_x0020_Name" minOccurs="0"/>
                <xsd:element ref="ns2:Adoption_x0020_View" minOccurs="0"/>
                <xsd:element ref="ns2:Resourc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Status_x0020_Report"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d0437-585f-4c39-a32f-545f5d795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fault="Choose one" ma:format="Dropdown" ma:internalName="Category">
      <xsd:simpleType>
        <xsd:restriction base="dms:Choice">
          <xsd:enumeration value="Choose one"/>
          <xsd:enumeration value="Administrative Review"/>
          <xsd:enumeration value="Code Reviser Filing Forms"/>
          <xsd:enumeration value="Comments"/>
          <xsd:enumeration value="Comments - during the formal comment period"/>
          <xsd:enumeration value="Comments - pre CR-102 filing"/>
          <xsd:enumeration value="Communications"/>
          <xsd:enumeration value="Concise Explanatory Statement"/>
          <xsd:enumeration value="Contract"/>
          <xsd:enumeration value="Docket"/>
          <xsd:enumeration value="Filings with Office of the Code Reviser"/>
          <xsd:enumeration value="Floorplan"/>
          <xsd:enumeration value="Form"/>
          <xsd:enumeration value="Governance"/>
          <xsd:enumeration value="Implementation Planning"/>
          <xsd:enumeration value="Information for the Official File"/>
          <xsd:enumeration value="Information for the Team"/>
          <xsd:enumeration value="Information used to develop the rules"/>
          <xsd:enumeration value="Law"/>
          <xsd:enumeration value="List"/>
          <xsd:enumeration value="Map"/>
          <xsd:enumeration value="Memo"/>
          <xsd:enumeration value="Notifications"/>
          <xsd:enumeration value="Official Rule Making File"/>
          <xsd:enumeration value="Outreach"/>
          <xsd:enumeration value="Participants"/>
          <xsd:enumeration value="Planning"/>
          <xsd:enumeration value="Policy"/>
          <xsd:enumeration value="Process"/>
          <xsd:enumeration value="Public Hearing"/>
          <xsd:enumeration value="Resource"/>
          <xsd:enumeration value="Rules"/>
          <xsd:enumeration value="Rule Draft"/>
          <xsd:enumeration value="Timeline"/>
          <xsd:enumeration value="Website content"/>
        </xsd:restriction>
      </xsd:simpleType>
    </xsd:element>
    <xsd:element name="Year" ma:index="11" nillable="true" ma:displayName="Year" ma:default="Choose One" ma:format="Dropdown" ma:internalName="Year">
      <xsd:simpleType>
        <xsd:restriction base="dms:Choice">
          <xsd:enumeration value="Choose One"/>
          <xsd:enumeration value="N/A"/>
          <xsd:enumeration value="Other"/>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Official_x0020_Rulemaking_x0020_File" ma:index="12" nillable="true" ma:displayName="Official Rulemaking File" ma:default="0" ma:internalName="Official_x0020_Rulemaking_x0020_File">
      <xsd:simpleType>
        <xsd:restriction base="dms:Boolean"/>
      </xsd:simpleType>
    </xsd:element>
    <xsd:element name="Notes0" ma:index="14" nillable="true" ma:displayName="Notes" ma:internalName="Notes0">
      <xsd:simpleType>
        <xsd:restriction base="dms:Note">
          <xsd:maxLength value="255"/>
        </xsd:restriction>
      </xsd:simpleType>
    </xsd:element>
    <xsd:element name="Rulemaking_x0020_Name" ma:index="15" nillable="true" ma:displayName="Rulemaking Name" ma:internalName="Rulemaking_x0020_Name">
      <xsd:simpleType>
        <xsd:restriction base="dms:Text">
          <xsd:maxLength value="255"/>
        </xsd:restriction>
      </xsd:simpleType>
    </xsd:element>
    <xsd:element name="Adoption_x0020_View" ma:index="16" nillable="true" ma:displayName="Adoption View" ma:default="1" ma:internalName="Adoption_x0020_View">
      <xsd:simpleType>
        <xsd:restriction base="dms:Boolean"/>
      </xsd:simpleType>
    </xsd:element>
    <xsd:element name="Resources" ma:index="17" nillable="true" ma:displayName="Link" ma:format="Hyperlink" ma:internalName="Resources">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Status_x0020_Report" ma:index="25" nillable="true" ma:displayName="Status Report" ma:default="0" ma:description="These items appear in the policy and rules status report" ma:internalName="Status_x0020_Report">
      <xsd:simpleType>
        <xsd:restriction base="dms:Boolea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71acbd-a8f0-471d-8c3b-d747f2072f3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c6dab7d-aab7-4ee5-bd04-3bffcef6927e}" ma:internalName="TaxCatchAll" ma:showField="CatchAllData" ma:web="8271acbd-a8f0-471d-8c3b-d747f2072f30">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271acbd-a8f0-471d-8c3b-d747f2072f30" xsi:nil="true"/>
    <Rulemaking_x0020_Name xmlns="330d0437-585f-4c39-a32f-545f5d795702">Small Works Roster</Rulemaking_x0020_Name>
    <Category xmlns="330d0437-585f-4c39-a32f-545f5d795702">Administrative Review</Category>
    <Official_x0020_Rulemaking_x0020_File xmlns="330d0437-585f-4c39-a32f-545f5d795702">false</Official_x0020_Rulemaking_x0020_File>
    <lcf76f155ced4ddcb4097134ff3c332f xmlns="330d0437-585f-4c39-a32f-545f5d795702">
      <Terms xmlns="http://schemas.microsoft.com/office/infopath/2007/PartnerControls"/>
    </lcf76f155ced4ddcb4097134ff3c332f>
    <Resources xmlns="330d0437-585f-4c39-a32f-545f5d795702">
      <Url xsi:nil="true"/>
      <Description xsi:nil="true"/>
    </Resources>
    <Status_x0020_Report xmlns="330d0437-585f-4c39-a32f-545f5d795702">false</Status_x0020_Report>
    <Notes0 xmlns="330d0437-585f-4c39-a32f-545f5d795702" xsi:nil="true"/>
    <Adoption_x0020_View xmlns="330d0437-585f-4c39-a32f-545f5d795702">true</Adoption_x0020_View>
    <Year xmlns="330d0437-585f-4c39-a32f-545f5d795702">2024</Year>
  </documentManagement>
</p:properties>
</file>

<file path=customXml/itemProps1.xml><?xml version="1.0" encoding="utf-8"?>
<ds:datastoreItem xmlns:ds="http://schemas.openxmlformats.org/officeDocument/2006/customXml" ds:itemID="{B65E7DC3-0699-41B3-87F5-B997322C8AB0}">
  <ds:schemaRefs>
    <ds:schemaRef ds:uri="http://schemas.microsoft.com/sharepoint/v3/contenttype/forms"/>
  </ds:schemaRefs>
</ds:datastoreItem>
</file>

<file path=customXml/itemProps2.xml><?xml version="1.0" encoding="utf-8"?>
<ds:datastoreItem xmlns:ds="http://schemas.openxmlformats.org/officeDocument/2006/customXml" ds:itemID="{15627E18-DB6D-4DD9-90DC-FC71DEA175D4}">
  <ds:schemaRefs>
    <ds:schemaRef ds:uri="http://schemas.openxmlformats.org/officeDocument/2006/bibliography"/>
  </ds:schemaRefs>
</ds:datastoreItem>
</file>

<file path=customXml/itemProps3.xml><?xml version="1.0" encoding="utf-8"?>
<ds:datastoreItem xmlns:ds="http://schemas.openxmlformats.org/officeDocument/2006/customXml" ds:itemID="{502039B5-91D7-4CA7-8441-DFE9E026C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d0437-585f-4c39-a32f-545f5d795702"/>
    <ds:schemaRef ds:uri="8271acbd-a8f0-471d-8c3b-d747f2072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800BF-533D-44B1-8688-0EE50CC080E7}">
  <ds:schemaRefs>
    <ds:schemaRef ds:uri="http://schemas.microsoft.com/office/2006/metadata/properties"/>
    <ds:schemaRef ds:uri="http://schemas.microsoft.com/office/infopath/2007/PartnerControls"/>
    <ds:schemaRef ds:uri="8271acbd-a8f0-471d-8c3b-d747f2072f30"/>
    <ds:schemaRef ds:uri="330d0437-585f-4c39-a32f-545f5d79570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2288</Words>
  <Characters>13046</Characters>
  <Application>Microsoft Office Word</Application>
  <DocSecurity>0</DocSecurity>
  <Lines>108</Lines>
  <Paragraphs>30</Paragraphs>
  <ScaleCrop>false</ScaleCrop>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Concise Explanatory Statement - 2024 Small Works Roster Rulemaking</dc:title>
  <dc:subject/>
  <dc:creator/>
  <cp:keywords/>
  <dc:description/>
  <cp:lastModifiedBy/>
  <cp:revision>2</cp:revision>
  <dcterms:created xsi:type="dcterms:W3CDTF">2024-01-29T17:15:00Z</dcterms:created>
  <dcterms:modified xsi:type="dcterms:W3CDTF">2024-03-12T15:41:00Z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0x0101007F2ACEABCB3DEC43AD63A45020E59316</vt:lpwstr>
  </property>
  <property fmtid="{D5CDD505-2E9C-101B-9397-08002B2CF9AE}" pid="3" name="_AdHocReviewCycleID">
    <vt:i4>160407513</vt:i4>
  </property>
  <property fmtid="{D5CDD505-2E9C-101B-9397-08002B2CF9AE}" pid="4" name="_NewReviewCycle">
    <vt:lpwstr/>
  </property>
  <property fmtid="{D5CDD505-2E9C-101B-9397-08002B2CF9AE}" pid="5" name="MediaServiceImageTags">
    <vt:lpwstr/>
  </property>
  <property fmtid="{D5CDD505-2E9C-101B-9397-08002B2CF9AE}" pid="6" name="_ExtendedDescription">
    <vt:lpwstr>Copy with david merchant's input</vt:lpwstr>
  </property>
  <property fmtid="{D5CDD505-2E9C-101B-9397-08002B2CF9AE}" pid="7" name="_ReviewingToolsShownOnce">
    <vt:lpwstr/>
  </property>
</Properties>
</file>