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479" w:rsidRPr="00E54934" w:rsidRDefault="00CE6479" w:rsidP="00CE6479">
      <w:pPr>
        <w:pStyle w:val="Subtitle"/>
        <w:spacing w:after="0"/>
        <w:rPr>
          <w:rFonts w:asciiTheme="minorHAnsi" w:hAnsiTheme="minorHAnsi" w:cstheme="minorHAnsi"/>
          <w:b w:val="0"/>
        </w:rPr>
      </w:pPr>
      <w:r w:rsidRPr="00D0246A">
        <w:rPr>
          <w:rFonts w:asciiTheme="minorHAnsi" w:hAnsiTheme="minorHAnsi" w:cstheme="minorHAnsi"/>
        </w:rPr>
        <w:t>Enterprise Serv</w:t>
      </w:r>
      <w:bookmarkStart w:id="0" w:name="_GoBack"/>
      <w:bookmarkEnd w:id="0"/>
      <w:r w:rsidRPr="00D0246A">
        <w:rPr>
          <w:rFonts w:asciiTheme="minorHAnsi" w:hAnsiTheme="minorHAnsi" w:cstheme="minorHAnsi"/>
        </w:rPr>
        <w:t xml:space="preserve">ices Policy No. </w:t>
      </w:r>
      <w:r w:rsidR="00B75D30">
        <w:rPr>
          <w:rFonts w:asciiTheme="minorHAnsi" w:hAnsiTheme="minorHAnsi" w:cstheme="minorHAnsi"/>
        </w:rPr>
        <w:t xml:space="preserve"> </w:t>
      </w:r>
      <w:r w:rsidR="00EB29B3">
        <w:rPr>
          <w:rFonts w:asciiTheme="minorHAnsi" w:hAnsiTheme="minorHAnsi" w:cstheme="minorHAnsi"/>
        </w:rPr>
        <w:t>POL-DES-</w:t>
      </w:r>
      <w:r w:rsidR="00F60879">
        <w:rPr>
          <w:rFonts w:asciiTheme="minorHAnsi" w:hAnsiTheme="minorHAnsi" w:cstheme="minorHAnsi"/>
        </w:rPr>
        <w:t>0</w:t>
      </w:r>
      <w:r w:rsidR="00DA14B7">
        <w:rPr>
          <w:rFonts w:asciiTheme="minorHAnsi" w:hAnsiTheme="minorHAnsi" w:cstheme="minorHAnsi"/>
        </w:rPr>
        <w:t>90</w:t>
      </w:r>
      <w:r w:rsidR="00EB29B3">
        <w:rPr>
          <w:rFonts w:asciiTheme="minorHAnsi" w:hAnsiTheme="minorHAnsi" w:cstheme="minorHAnsi"/>
        </w:rPr>
        <w:t>-0</w:t>
      </w:r>
      <w:r w:rsidR="00F60879">
        <w:rPr>
          <w:rFonts w:asciiTheme="minorHAnsi" w:hAnsiTheme="minorHAnsi" w:cstheme="minorHAnsi"/>
        </w:rPr>
        <w:t>6</w:t>
      </w:r>
    </w:p>
    <w:p w:rsidR="00CE6479" w:rsidRDefault="00F60879" w:rsidP="00295C76">
      <w:pPr>
        <w:pStyle w:val="Title"/>
        <w:rPr>
          <w:color w:val="1F3864" w:themeColor="accent5" w:themeShade="80"/>
        </w:rPr>
      </w:pPr>
      <w:r>
        <w:rPr>
          <w:color w:val="1F3864" w:themeColor="accent5" w:themeShade="80"/>
        </w:rPr>
        <w:t xml:space="preserve">Supplier Diversity </w:t>
      </w:r>
      <w:r w:rsidR="00D11BEE">
        <w:rPr>
          <w:color w:val="1F3864" w:themeColor="accent5" w:themeShade="80"/>
        </w:rPr>
        <w:t>Policy</w:t>
      </w:r>
    </w:p>
    <w:p w:rsidR="0054215F" w:rsidRPr="0054215F" w:rsidRDefault="0054215F" w:rsidP="0054215F">
      <w:pPr>
        <w:pStyle w:val="Title"/>
        <w:rPr>
          <w:color w:val="1F3864" w:themeColor="accent5" w:themeShade="80"/>
        </w:rPr>
      </w:pPr>
      <w:r w:rsidRPr="0054215F">
        <w:rPr>
          <w:color w:val="1F3864" w:themeColor="accent5" w:themeShade="80"/>
        </w:rPr>
        <w:t>FREQUENTLY ASKED QUESTIONS</w:t>
      </w:r>
    </w:p>
    <w:p w:rsidR="00944973" w:rsidRDefault="00944973" w:rsidP="0054215F">
      <w:pPr>
        <w:pStyle w:val="NoSpacing"/>
        <w:rPr>
          <w:b/>
        </w:rPr>
      </w:pPr>
    </w:p>
    <w:p w:rsidR="0054215F" w:rsidRDefault="00944973" w:rsidP="0054215F">
      <w:pPr>
        <w:pStyle w:val="NoSpacing"/>
        <w:rPr>
          <w:b/>
        </w:rPr>
      </w:pPr>
      <w:r>
        <w:rPr>
          <w:b/>
        </w:rPr>
        <w:t xml:space="preserve">PUBLISH DATE:  </w:t>
      </w:r>
      <w:r w:rsidRPr="006C01A1">
        <w:rPr>
          <w:b/>
          <w:highlight w:val="yellow"/>
        </w:rPr>
        <w:t>________,</w:t>
      </w:r>
      <w:r w:rsidR="005046C0">
        <w:rPr>
          <w:b/>
        </w:rPr>
        <w:t xml:space="preserve"> 2021</w:t>
      </w:r>
    </w:p>
    <w:p w:rsidR="00944973" w:rsidRDefault="00944973" w:rsidP="0054215F">
      <w:pPr>
        <w:pStyle w:val="NoSpacing"/>
        <w:rPr>
          <w:b/>
        </w:rPr>
      </w:pPr>
    </w:p>
    <w:p w:rsidR="0054215F" w:rsidRPr="0054215F" w:rsidRDefault="001F7E95" w:rsidP="001F7E95">
      <w:pPr>
        <w:pStyle w:val="NoSpacing"/>
        <w:numPr>
          <w:ilvl w:val="0"/>
          <w:numId w:val="17"/>
        </w:numPr>
        <w:tabs>
          <w:tab w:val="left" w:pos="360"/>
        </w:tabs>
        <w:ind w:left="1620" w:hanging="1620"/>
        <w:rPr>
          <w:rFonts w:asciiTheme="minorHAnsi" w:hAnsiTheme="minorHAnsi" w:cstheme="minorHAnsi"/>
          <w:sz w:val="22"/>
          <w:szCs w:val="22"/>
        </w:rPr>
      </w:pPr>
      <w:r>
        <w:rPr>
          <w:rFonts w:asciiTheme="minorHAnsi" w:hAnsiTheme="minorHAnsi" w:cstheme="minorHAnsi"/>
          <w:b/>
          <w:sz w:val="22"/>
          <w:szCs w:val="22"/>
        </w:rPr>
        <w:t>Question:</w:t>
      </w:r>
      <w:r>
        <w:rPr>
          <w:rFonts w:asciiTheme="minorHAnsi" w:hAnsiTheme="minorHAnsi" w:cstheme="minorHAnsi"/>
          <w:b/>
          <w:sz w:val="22"/>
          <w:szCs w:val="22"/>
        </w:rPr>
        <w:tab/>
      </w:r>
      <w:r w:rsidR="00F60879" w:rsidRPr="00F60879">
        <w:rPr>
          <w:rFonts w:asciiTheme="minorHAnsi" w:hAnsiTheme="minorHAnsi" w:cstheme="minorHAnsi"/>
          <w:b/>
          <w:sz w:val="22"/>
          <w:szCs w:val="22"/>
        </w:rPr>
        <w:t>What is the purpose of this policy?</w:t>
      </w:r>
    </w:p>
    <w:p w:rsidR="0054215F" w:rsidRDefault="001F7E95" w:rsidP="001F7E95">
      <w:pPr>
        <w:pStyle w:val="NoSpacing"/>
        <w:tabs>
          <w:tab w:val="left" w:pos="360"/>
        </w:tabs>
        <w:ind w:left="1620" w:hanging="1620"/>
        <w:rPr>
          <w:rFonts w:asciiTheme="minorHAnsi" w:hAnsiTheme="minorHAnsi" w:cstheme="minorHAnsi"/>
          <w:sz w:val="22"/>
          <w:szCs w:val="22"/>
        </w:rPr>
      </w:pPr>
      <w:r>
        <w:rPr>
          <w:rFonts w:asciiTheme="minorHAnsi" w:hAnsiTheme="minorHAnsi" w:cstheme="minorHAnsi"/>
          <w:b/>
          <w:sz w:val="22"/>
          <w:szCs w:val="22"/>
        </w:rPr>
        <w:tab/>
      </w:r>
      <w:r w:rsidR="0054215F" w:rsidRPr="0054215F">
        <w:rPr>
          <w:rFonts w:asciiTheme="minorHAnsi" w:hAnsiTheme="minorHAnsi" w:cstheme="minorHAnsi"/>
          <w:b/>
          <w:sz w:val="22"/>
          <w:szCs w:val="22"/>
        </w:rPr>
        <w:t>Answer:</w:t>
      </w:r>
      <w:r>
        <w:rPr>
          <w:rFonts w:asciiTheme="minorHAnsi" w:hAnsiTheme="minorHAnsi" w:cstheme="minorHAnsi"/>
          <w:sz w:val="22"/>
          <w:szCs w:val="22"/>
        </w:rPr>
        <w:tab/>
      </w:r>
      <w:r w:rsidR="00F60879" w:rsidRPr="00F60879">
        <w:rPr>
          <w:rFonts w:asciiTheme="minorHAnsi" w:hAnsiTheme="minorHAnsi" w:cstheme="minorHAnsi"/>
          <w:sz w:val="22"/>
          <w:szCs w:val="22"/>
        </w:rPr>
        <w:t>The purpose of this policy is to provide agencies with tools to create maximum practicable opportunities to further promote, encourage and facilitate the purchase of goods and services from Washington small businesses and veteran-owned businesses.</w:t>
      </w:r>
    </w:p>
    <w:p w:rsidR="00C372D8" w:rsidRDefault="00C372D8" w:rsidP="001F7E95">
      <w:pPr>
        <w:pStyle w:val="NoSpacing"/>
        <w:tabs>
          <w:tab w:val="left" w:pos="360"/>
        </w:tabs>
        <w:ind w:left="1620" w:hanging="1620"/>
        <w:rPr>
          <w:rFonts w:asciiTheme="minorHAnsi" w:hAnsiTheme="minorHAnsi" w:cstheme="minorHAnsi"/>
          <w:sz w:val="22"/>
          <w:szCs w:val="22"/>
        </w:rPr>
      </w:pPr>
    </w:p>
    <w:p w:rsidR="00C372D8" w:rsidRPr="0054215F" w:rsidRDefault="00C372D8" w:rsidP="00C372D8">
      <w:pPr>
        <w:pStyle w:val="NoSpacing"/>
        <w:numPr>
          <w:ilvl w:val="0"/>
          <w:numId w:val="17"/>
        </w:numPr>
        <w:tabs>
          <w:tab w:val="left" w:pos="360"/>
        </w:tabs>
        <w:ind w:left="1620" w:hanging="1620"/>
        <w:rPr>
          <w:rFonts w:asciiTheme="minorHAnsi" w:hAnsiTheme="minorHAnsi" w:cstheme="minorHAnsi"/>
          <w:sz w:val="22"/>
          <w:szCs w:val="22"/>
        </w:rPr>
      </w:pPr>
      <w:r>
        <w:rPr>
          <w:rFonts w:asciiTheme="minorHAnsi" w:hAnsiTheme="minorHAnsi" w:cstheme="minorHAnsi"/>
          <w:b/>
          <w:sz w:val="22"/>
          <w:szCs w:val="22"/>
        </w:rPr>
        <w:t>Question:</w:t>
      </w:r>
      <w:r>
        <w:rPr>
          <w:rFonts w:asciiTheme="minorHAnsi" w:hAnsiTheme="minorHAnsi" w:cstheme="minorHAnsi"/>
          <w:b/>
          <w:sz w:val="22"/>
          <w:szCs w:val="22"/>
        </w:rPr>
        <w:tab/>
      </w:r>
      <w:r w:rsidRPr="00F60879">
        <w:rPr>
          <w:rFonts w:asciiTheme="minorHAnsi" w:hAnsiTheme="minorHAnsi" w:cstheme="minorHAnsi"/>
          <w:b/>
          <w:sz w:val="22"/>
          <w:szCs w:val="22"/>
        </w:rPr>
        <w:t xml:space="preserve">What </w:t>
      </w:r>
      <w:r>
        <w:rPr>
          <w:rFonts w:asciiTheme="minorHAnsi" w:hAnsiTheme="minorHAnsi" w:cstheme="minorHAnsi"/>
          <w:b/>
          <w:sz w:val="22"/>
          <w:szCs w:val="22"/>
        </w:rPr>
        <w:t>is supplier diversity?</w:t>
      </w:r>
    </w:p>
    <w:p w:rsidR="00C372D8" w:rsidRDefault="00C372D8" w:rsidP="00B37203">
      <w:pPr>
        <w:pStyle w:val="NoSpacing"/>
        <w:tabs>
          <w:tab w:val="left" w:pos="360"/>
        </w:tabs>
        <w:ind w:left="1620" w:hanging="1620"/>
        <w:rPr>
          <w:rFonts w:asciiTheme="minorHAnsi" w:hAnsiTheme="minorHAnsi" w:cstheme="minorHAnsi"/>
          <w:sz w:val="22"/>
          <w:szCs w:val="22"/>
        </w:rPr>
      </w:pPr>
      <w:r>
        <w:rPr>
          <w:rFonts w:asciiTheme="minorHAnsi" w:hAnsiTheme="minorHAnsi" w:cstheme="minorHAnsi"/>
          <w:b/>
          <w:sz w:val="22"/>
          <w:szCs w:val="22"/>
        </w:rPr>
        <w:tab/>
      </w:r>
      <w:r w:rsidRPr="0054215F">
        <w:rPr>
          <w:rFonts w:asciiTheme="minorHAnsi" w:hAnsiTheme="minorHAnsi" w:cstheme="minorHAnsi"/>
          <w:b/>
          <w:sz w:val="22"/>
          <w:szCs w:val="22"/>
        </w:rPr>
        <w:t>Answer:</w:t>
      </w:r>
      <w:r>
        <w:rPr>
          <w:rFonts w:asciiTheme="minorHAnsi" w:hAnsiTheme="minorHAnsi" w:cstheme="minorHAnsi"/>
          <w:sz w:val="22"/>
          <w:szCs w:val="22"/>
        </w:rPr>
        <w:tab/>
      </w:r>
      <w:r w:rsidRPr="008779B0">
        <w:rPr>
          <w:rFonts w:asciiTheme="minorHAnsi" w:hAnsiTheme="minorHAnsi" w:cstheme="minorHAnsi"/>
          <w:sz w:val="22"/>
          <w:szCs w:val="22"/>
        </w:rPr>
        <w:t>Supplier diversity is</w:t>
      </w:r>
      <w:r>
        <w:rPr>
          <w:rFonts w:asciiTheme="minorHAnsi" w:hAnsiTheme="minorHAnsi" w:cstheme="minorHAnsi"/>
          <w:sz w:val="22"/>
          <w:szCs w:val="22"/>
        </w:rPr>
        <w:t xml:space="preserve"> an intentional practice</w:t>
      </w:r>
      <w:r w:rsidRPr="008779B0">
        <w:rPr>
          <w:rFonts w:asciiTheme="minorHAnsi" w:hAnsiTheme="minorHAnsi" w:cstheme="minorHAnsi"/>
          <w:sz w:val="22"/>
          <w:szCs w:val="22"/>
        </w:rPr>
        <w:t xml:space="preserve"> that include</w:t>
      </w:r>
      <w:r>
        <w:rPr>
          <w:rFonts w:asciiTheme="minorHAnsi" w:hAnsiTheme="minorHAnsi" w:cstheme="minorHAnsi"/>
          <w:sz w:val="22"/>
          <w:szCs w:val="22"/>
        </w:rPr>
        <w:t>s</w:t>
      </w:r>
      <w:r w:rsidRPr="008779B0">
        <w:rPr>
          <w:rFonts w:asciiTheme="minorHAnsi" w:hAnsiTheme="minorHAnsi" w:cstheme="minorHAnsi"/>
          <w:sz w:val="22"/>
          <w:szCs w:val="22"/>
        </w:rPr>
        <w:t xml:space="preserve"> specific groups based on priorities and/or law.  Supplier diversity programs often look at remedying discrimination in the form of dispirit, or unintentional barriers, for groups protected under the federal civil rights act.  In addition to minority- and women-owned businesses, priority areas often include veteran status and job creation.  </w:t>
      </w:r>
      <w:r w:rsidR="00851408" w:rsidRPr="00851408">
        <w:rPr>
          <w:rFonts w:asciiTheme="minorHAnsi" w:hAnsiTheme="minorHAnsi" w:cstheme="minorHAnsi"/>
          <w:sz w:val="22"/>
          <w:szCs w:val="22"/>
        </w:rPr>
        <w:t>Discrimination inc</w:t>
      </w:r>
      <w:r w:rsidR="00851408">
        <w:rPr>
          <w:rFonts w:asciiTheme="minorHAnsi" w:hAnsiTheme="minorHAnsi" w:cstheme="minorHAnsi"/>
          <w:sz w:val="22"/>
          <w:szCs w:val="22"/>
        </w:rPr>
        <w:t>ludes both intentional and disparate</w:t>
      </w:r>
      <w:r w:rsidR="00851408" w:rsidRPr="00851408">
        <w:rPr>
          <w:rFonts w:asciiTheme="minorHAnsi" w:hAnsiTheme="minorHAnsi" w:cstheme="minorHAnsi"/>
          <w:sz w:val="22"/>
          <w:szCs w:val="22"/>
        </w:rPr>
        <w:t xml:space="preserve"> impact (i.e. not intentional but resulted in discrimination, such as a business practice that prioritizes incumbent businesses if they were historically with a specific group of people). </w:t>
      </w:r>
    </w:p>
    <w:p w:rsidR="00B37203" w:rsidRDefault="00B37203" w:rsidP="00C372D8">
      <w:pPr>
        <w:pStyle w:val="NoSpacing"/>
        <w:tabs>
          <w:tab w:val="left" w:pos="360"/>
        </w:tabs>
        <w:ind w:left="1620" w:hanging="1620"/>
        <w:rPr>
          <w:rFonts w:asciiTheme="minorHAnsi" w:hAnsiTheme="minorHAnsi" w:cstheme="minorHAnsi"/>
          <w:sz w:val="22"/>
          <w:szCs w:val="22"/>
        </w:rPr>
      </w:pPr>
    </w:p>
    <w:p w:rsidR="00B37203" w:rsidRPr="0054215F" w:rsidRDefault="00B37203" w:rsidP="00B37203">
      <w:pPr>
        <w:pStyle w:val="NoSpacing"/>
        <w:numPr>
          <w:ilvl w:val="0"/>
          <w:numId w:val="17"/>
        </w:numPr>
        <w:tabs>
          <w:tab w:val="left" w:pos="360"/>
        </w:tabs>
        <w:ind w:left="1620" w:hanging="1620"/>
        <w:rPr>
          <w:rFonts w:asciiTheme="minorHAnsi" w:hAnsiTheme="minorHAnsi" w:cstheme="minorHAnsi"/>
          <w:sz w:val="22"/>
          <w:szCs w:val="22"/>
        </w:rPr>
      </w:pPr>
      <w:r>
        <w:rPr>
          <w:rFonts w:asciiTheme="minorHAnsi" w:hAnsiTheme="minorHAnsi" w:cstheme="minorHAnsi"/>
          <w:b/>
          <w:sz w:val="22"/>
          <w:szCs w:val="22"/>
        </w:rPr>
        <w:t>Question:</w:t>
      </w:r>
      <w:r>
        <w:rPr>
          <w:rFonts w:asciiTheme="minorHAnsi" w:hAnsiTheme="minorHAnsi" w:cstheme="minorHAnsi"/>
          <w:b/>
          <w:sz w:val="22"/>
          <w:szCs w:val="22"/>
        </w:rPr>
        <w:tab/>
      </w:r>
      <w:r w:rsidRPr="00B37203">
        <w:rPr>
          <w:rFonts w:asciiTheme="minorHAnsi" w:hAnsiTheme="minorHAnsi" w:cstheme="minorHAnsi"/>
          <w:b/>
          <w:sz w:val="22"/>
          <w:szCs w:val="22"/>
        </w:rPr>
        <w:t>Do you have any practice tips for implementing the policy?</w:t>
      </w:r>
    </w:p>
    <w:p w:rsidR="00C17702" w:rsidRDefault="00B37203" w:rsidP="00B37203">
      <w:pPr>
        <w:spacing w:after="0" w:line="240" w:lineRule="auto"/>
        <w:ind w:left="360"/>
        <w:textAlignment w:val="baseline"/>
        <w:rPr>
          <w:rFonts w:cstheme="minorHAnsi"/>
          <w:b/>
        </w:rPr>
      </w:pPr>
      <w:r w:rsidRPr="00B37203">
        <w:rPr>
          <w:rFonts w:cstheme="minorHAnsi"/>
          <w:b/>
        </w:rPr>
        <w:t>Answer:</w:t>
      </w:r>
      <w:r w:rsidRPr="00B37203">
        <w:rPr>
          <w:rFonts w:cstheme="minorHAnsi"/>
          <w:b/>
        </w:rPr>
        <w:tab/>
      </w:r>
      <w:r w:rsidR="00C17702">
        <w:rPr>
          <w:rFonts w:cstheme="minorHAnsi"/>
          <w:b/>
        </w:rPr>
        <w:t xml:space="preserve">   </w:t>
      </w:r>
      <w:r w:rsidR="00C17702" w:rsidRPr="005E71CE">
        <w:rPr>
          <w:rFonts w:cstheme="minorHAnsi"/>
        </w:rPr>
        <w:t>Yes</w:t>
      </w:r>
      <w:r w:rsidR="00851408" w:rsidRPr="005E71CE">
        <w:rPr>
          <w:rFonts w:cstheme="minorHAnsi"/>
        </w:rPr>
        <w:t>, you can</w:t>
      </w:r>
      <w:r w:rsidR="00C17702" w:rsidRPr="005E71CE">
        <w:rPr>
          <w:rFonts w:cstheme="minorHAnsi"/>
        </w:rPr>
        <w:t>:</w:t>
      </w:r>
    </w:p>
    <w:p w:rsidR="00B37203" w:rsidRPr="00C17702" w:rsidRDefault="00B37203" w:rsidP="00C17702">
      <w:pPr>
        <w:pStyle w:val="ListParagraph"/>
        <w:numPr>
          <w:ilvl w:val="0"/>
          <w:numId w:val="23"/>
        </w:numPr>
        <w:spacing w:after="0" w:line="240" w:lineRule="auto"/>
        <w:ind w:left="1980"/>
        <w:textAlignment w:val="baseline"/>
        <w:rPr>
          <w:rFonts w:cstheme="minorHAnsi"/>
          <w:lang w:bidi="en-US"/>
        </w:rPr>
      </w:pPr>
      <w:r w:rsidRPr="00C17702">
        <w:rPr>
          <w:rFonts w:cstheme="minorHAnsi"/>
          <w:lang w:bidi="en-US"/>
        </w:rPr>
        <w:t>Intentionally including specific groups such as business ownership, industry, and region.</w:t>
      </w:r>
    </w:p>
    <w:p w:rsidR="00B37203" w:rsidRPr="00C17702" w:rsidRDefault="00851408" w:rsidP="00C17702">
      <w:pPr>
        <w:pStyle w:val="ListParagraph"/>
        <w:numPr>
          <w:ilvl w:val="0"/>
          <w:numId w:val="23"/>
        </w:numPr>
        <w:spacing w:after="0" w:line="240" w:lineRule="auto"/>
        <w:ind w:left="1980"/>
        <w:textAlignment w:val="baseline"/>
        <w:rPr>
          <w:rFonts w:cstheme="minorHAnsi"/>
          <w:lang w:bidi="en-US"/>
        </w:rPr>
      </w:pPr>
      <w:r>
        <w:rPr>
          <w:rFonts w:cstheme="minorHAnsi"/>
          <w:lang w:bidi="en-US"/>
        </w:rPr>
        <w:t>Ensure that the methods you use a</w:t>
      </w:r>
      <w:r w:rsidR="00B37203" w:rsidRPr="00C17702">
        <w:rPr>
          <w:rFonts w:cstheme="minorHAnsi"/>
          <w:lang w:bidi="en-US"/>
        </w:rPr>
        <w:t xml:space="preserve">re legal and ethical (i.e. we have federal laws that require we public entities who receive $1 of federal funds do not discriminate (civil rights act of 1964)).  </w:t>
      </w:r>
    </w:p>
    <w:p w:rsidR="00B37203" w:rsidRPr="00C17702" w:rsidRDefault="00B37203" w:rsidP="00C17702">
      <w:pPr>
        <w:pStyle w:val="ListParagraph"/>
        <w:numPr>
          <w:ilvl w:val="0"/>
          <w:numId w:val="23"/>
        </w:numPr>
        <w:spacing w:after="0" w:line="240" w:lineRule="auto"/>
        <w:ind w:left="1980"/>
        <w:textAlignment w:val="baseline"/>
        <w:rPr>
          <w:rFonts w:cstheme="minorHAnsi"/>
          <w:lang w:bidi="en-US"/>
        </w:rPr>
      </w:pPr>
      <w:r w:rsidRPr="00C17702">
        <w:rPr>
          <w:rFonts w:cstheme="minorHAnsi"/>
          <w:lang w:bidi="en-US"/>
        </w:rPr>
        <w:t>Align</w:t>
      </w:r>
      <w:r w:rsidR="00851408">
        <w:rPr>
          <w:rFonts w:cstheme="minorHAnsi"/>
          <w:lang w:bidi="en-US"/>
        </w:rPr>
        <w:t xml:space="preserve"> your implementation</w:t>
      </w:r>
      <w:r w:rsidRPr="00C17702">
        <w:rPr>
          <w:rFonts w:cstheme="minorHAnsi"/>
          <w:lang w:bidi="en-US"/>
        </w:rPr>
        <w:t xml:space="preserve"> with public constituent priorities (i.e. those individuals and business owners who reside in your jurisdiction).  This may include local job creation, supporting local industry, supporting historically underutilized businesses, veteran status, income or location of businesses, etc. </w:t>
      </w:r>
    </w:p>
    <w:p w:rsidR="00B37203" w:rsidRPr="00C17702" w:rsidRDefault="00851408" w:rsidP="00C17702">
      <w:pPr>
        <w:pStyle w:val="ListParagraph"/>
        <w:numPr>
          <w:ilvl w:val="0"/>
          <w:numId w:val="23"/>
        </w:numPr>
        <w:spacing w:after="0" w:line="240" w:lineRule="auto"/>
        <w:ind w:left="1980"/>
        <w:textAlignment w:val="baseline"/>
        <w:rPr>
          <w:rFonts w:cstheme="minorHAnsi"/>
          <w:lang w:bidi="en-US"/>
        </w:rPr>
      </w:pPr>
      <w:r>
        <w:rPr>
          <w:rFonts w:cstheme="minorHAnsi"/>
          <w:lang w:bidi="en-US"/>
        </w:rPr>
        <w:t xml:space="preserve">Implement </w:t>
      </w:r>
      <w:r w:rsidR="00B37203" w:rsidRPr="00C17702">
        <w:rPr>
          <w:rFonts w:cstheme="minorHAnsi"/>
          <w:lang w:bidi="en-US"/>
        </w:rPr>
        <w:t>either directly or indirectly</w:t>
      </w:r>
      <w:r>
        <w:rPr>
          <w:rFonts w:cstheme="minorHAnsi"/>
          <w:lang w:bidi="en-US"/>
        </w:rPr>
        <w:t xml:space="preserve"> (through direct contracting or </w:t>
      </w:r>
      <w:r w:rsidR="00B37203" w:rsidRPr="00C17702">
        <w:rPr>
          <w:rFonts w:cstheme="minorHAnsi"/>
          <w:lang w:bidi="en-US"/>
        </w:rPr>
        <w:t>subcontracting). </w:t>
      </w:r>
    </w:p>
    <w:p w:rsidR="00C372D8" w:rsidRPr="0054215F" w:rsidRDefault="00C372D8" w:rsidP="001F7E95">
      <w:pPr>
        <w:pStyle w:val="NoSpacing"/>
        <w:tabs>
          <w:tab w:val="left" w:pos="360"/>
        </w:tabs>
        <w:ind w:left="1620" w:hanging="1620"/>
        <w:rPr>
          <w:rFonts w:asciiTheme="minorHAnsi" w:hAnsiTheme="minorHAnsi" w:cstheme="minorHAnsi"/>
          <w:sz w:val="22"/>
          <w:szCs w:val="22"/>
        </w:rPr>
      </w:pPr>
    </w:p>
    <w:p w:rsidR="005428BC" w:rsidRPr="005428BC" w:rsidRDefault="005428BC" w:rsidP="001F7E95">
      <w:pPr>
        <w:pStyle w:val="NoSpacing"/>
        <w:numPr>
          <w:ilvl w:val="0"/>
          <w:numId w:val="17"/>
        </w:numPr>
        <w:tabs>
          <w:tab w:val="left" w:pos="360"/>
        </w:tabs>
        <w:ind w:left="1620" w:hanging="1620"/>
        <w:rPr>
          <w:rFonts w:asciiTheme="minorHAnsi" w:hAnsiTheme="minorHAnsi" w:cstheme="minorHAnsi"/>
          <w:sz w:val="22"/>
          <w:szCs w:val="22"/>
        </w:rPr>
      </w:pPr>
      <w:r>
        <w:rPr>
          <w:rFonts w:asciiTheme="minorHAnsi" w:hAnsiTheme="minorHAnsi" w:cstheme="minorHAnsi"/>
          <w:b/>
          <w:sz w:val="22"/>
          <w:szCs w:val="22"/>
        </w:rPr>
        <w:t>Question:</w:t>
      </w:r>
      <w:r>
        <w:rPr>
          <w:rFonts w:asciiTheme="minorHAnsi" w:hAnsiTheme="minorHAnsi" w:cstheme="minorHAnsi"/>
          <w:b/>
          <w:sz w:val="22"/>
          <w:szCs w:val="22"/>
        </w:rPr>
        <w:tab/>
        <w:t>What is a Washington Small Business?</w:t>
      </w:r>
    </w:p>
    <w:p w:rsidR="005428BC" w:rsidRPr="00B25A55" w:rsidRDefault="00B25A55" w:rsidP="00B25A55">
      <w:pPr>
        <w:pStyle w:val="NoSpacing"/>
        <w:tabs>
          <w:tab w:val="left" w:pos="360"/>
        </w:tabs>
        <w:ind w:left="1620" w:hanging="1620"/>
        <w:rPr>
          <w:rFonts w:asciiTheme="minorHAnsi" w:hAnsiTheme="minorHAnsi" w:cstheme="minorHAnsi"/>
          <w:sz w:val="22"/>
          <w:szCs w:val="22"/>
        </w:rPr>
      </w:pPr>
      <w:r>
        <w:rPr>
          <w:rFonts w:asciiTheme="minorHAnsi" w:hAnsiTheme="minorHAnsi" w:cstheme="minorHAnsi"/>
          <w:b/>
          <w:sz w:val="22"/>
          <w:szCs w:val="22"/>
        </w:rPr>
        <w:tab/>
      </w:r>
      <w:r w:rsidR="005428BC">
        <w:rPr>
          <w:rFonts w:asciiTheme="minorHAnsi" w:hAnsiTheme="minorHAnsi" w:cstheme="minorHAnsi"/>
          <w:b/>
          <w:sz w:val="22"/>
          <w:szCs w:val="22"/>
        </w:rPr>
        <w:t>Answer:</w:t>
      </w:r>
      <w:r w:rsidR="005428BC" w:rsidRPr="00B25A55">
        <w:rPr>
          <w:rFonts w:asciiTheme="minorHAnsi" w:hAnsiTheme="minorHAnsi" w:cstheme="minorHAnsi"/>
          <w:b/>
          <w:sz w:val="22"/>
          <w:szCs w:val="22"/>
        </w:rPr>
        <w:tab/>
      </w:r>
      <w:r w:rsidR="005428BC" w:rsidRPr="00B25A55">
        <w:rPr>
          <w:rFonts w:asciiTheme="minorHAnsi" w:hAnsiTheme="minorHAnsi" w:cstheme="minorHAnsi"/>
          <w:sz w:val="22"/>
          <w:szCs w:val="22"/>
        </w:rPr>
        <w:t>As defined in RCW 39.26.010(22), "Small business" means an in-state business, including a sole proprietorship, corporation, partnership, or other legal entity, that:</w:t>
      </w:r>
    </w:p>
    <w:p w:rsidR="005428BC" w:rsidRPr="005428BC" w:rsidRDefault="00B25A55" w:rsidP="00B25A55">
      <w:pPr>
        <w:pStyle w:val="NoSpacing"/>
        <w:tabs>
          <w:tab w:val="left" w:pos="360"/>
        </w:tabs>
        <w:ind w:left="2520" w:hanging="360"/>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r>
      <w:r w:rsidR="005428BC" w:rsidRPr="005428BC">
        <w:rPr>
          <w:rFonts w:asciiTheme="minorHAnsi" w:hAnsiTheme="minorHAnsi" w:cstheme="minorHAnsi"/>
          <w:sz w:val="22"/>
          <w:szCs w:val="22"/>
        </w:rPr>
        <w:t>Certifies, under penalty of perjury, that it is owned and operated independently from all other businesses and has either:</w:t>
      </w:r>
    </w:p>
    <w:p w:rsidR="005428BC" w:rsidRPr="005428BC" w:rsidRDefault="00B25A55" w:rsidP="00B25A55">
      <w:pPr>
        <w:pStyle w:val="NoSpacing"/>
        <w:tabs>
          <w:tab w:val="left" w:pos="360"/>
        </w:tabs>
        <w:ind w:left="2880" w:hanging="360"/>
        <w:rPr>
          <w:rFonts w:asciiTheme="minorHAnsi" w:hAnsiTheme="minorHAnsi" w:cstheme="minorHAnsi"/>
          <w:sz w:val="22"/>
          <w:szCs w:val="22"/>
        </w:rPr>
      </w:pPr>
      <w:r>
        <w:rPr>
          <w:rFonts w:asciiTheme="minorHAnsi" w:hAnsiTheme="minorHAnsi" w:cstheme="minorHAnsi"/>
          <w:sz w:val="22"/>
          <w:szCs w:val="22"/>
        </w:rPr>
        <w:t>(i)</w:t>
      </w:r>
      <w:r>
        <w:rPr>
          <w:rFonts w:asciiTheme="minorHAnsi" w:hAnsiTheme="minorHAnsi" w:cstheme="minorHAnsi"/>
          <w:sz w:val="22"/>
          <w:szCs w:val="22"/>
        </w:rPr>
        <w:tab/>
      </w:r>
      <w:r w:rsidR="005428BC" w:rsidRPr="005428BC">
        <w:rPr>
          <w:rFonts w:asciiTheme="minorHAnsi" w:hAnsiTheme="minorHAnsi" w:cstheme="minorHAnsi"/>
          <w:sz w:val="22"/>
          <w:szCs w:val="22"/>
        </w:rPr>
        <w:t>Fifty or fewer employees; or</w:t>
      </w:r>
    </w:p>
    <w:p w:rsidR="005428BC" w:rsidRPr="005428BC" w:rsidRDefault="00B25A55" w:rsidP="00B25A55">
      <w:pPr>
        <w:pStyle w:val="NoSpacing"/>
        <w:tabs>
          <w:tab w:val="left" w:pos="360"/>
        </w:tabs>
        <w:ind w:left="2880" w:hanging="360"/>
        <w:rPr>
          <w:rFonts w:asciiTheme="minorHAnsi" w:hAnsiTheme="minorHAnsi" w:cstheme="minorHAnsi"/>
          <w:sz w:val="22"/>
          <w:szCs w:val="22"/>
        </w:rPr>
      </w:pPr>
      <w:r>
        <w:rPr>
          <w:rFonts w:asciiTheme="minorHAnsi" w:hAnsiTheme="minorHAnsi" w:cstheme="minorHAnsi"/>
          <w:sz w:val="22"/>
          <w:szCs w:val="22"/>
        </w:rPr>
        <w:t>(ii)</w:t>
      </w:r>
      <w:r>
        <w:rPr>
          <w:rFonts w:asciiTheme="minorHAnsi" w:hAnsiTheme="minorHAnsi" w:cstheme="minorHAnsi"/>
          <w:sz w:val="22"/>
          <w:szCs w:val="22"/>
        </w:rPr>
        <w:tab/>
      </w:r>
      <w:r w:rsidR="005428BC" w:rsidRPr="005428BC">
        <w:rPr>
          <w:rFonts w:asciiTheme="minorHAnsi" w:hAnsiTheme="minorHAnsi" w:cstheme="minorHAnsi"/>
          <w:sz w:val="22"/>
          <w:szCs w:val="22"/>
        </w:rPr>
        <w:t>A gross revenue of less than seven million dollars annually as reported on its federal income tax return or its return filed with the department of revenue over the previous three consecutive years; or</w:t>
      </w:r>
    </w:p>
    <w:p w:rsidR="005428BC" w:rsidRPr="005428BC" w:rsidRDefault="00B25A55" w:rsidP="00B25A55">
      <w:pPr>
        <w:pStyle w:val="NoSpacing"/>
        <w:tabs>
          <w:tab w:val="left" w:pos="360"/>
        </w:tabs>
        <w:ind w:left="2520" w:hanging="360"/>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r>
      <w:r w:rsidR="005428BC" w:rsidRPr="005428BC">
        <w:rPr>
          <w:rFonts w:asciiTheme="minorHAnsi" w:hAnsiTheme="minorHAnsi" w:cstheme="minorHAnsi"/>
          <w:sz w:val="22"/>
          <w:szCs w:val="22"/>
        </w:rPr>
        <w:t>Is certified with the office of women and minority business enterprises under chapter 39.19 RCW.</w:t>
      </w:r>
    </w:p>
    <w:p w:rsidR="005428BC" w:rsidRPr="005428BC" w:rsidRDefault="005428BC" w:rsidP="005428BC">
      <w:pPr>
        <w:pStyle w:val="NoSpacing"/>
        <w:tabs>
          <w:tab w:val="left" w:pos="360"/>
        </w:tabs>
        <w:ind w:left="1620"/>
        <w:rPr>
          <w:rFonts w:asciiTheme="minorHAnsi" w:hAnsiTheme="minorHAnsi" w:cstheme="minorHAnsi"/>
          <w:sz w:val="22"/>
          <w:szCs w:val="22"/>
        </w:rPr>
      </w:pPr>
    </w:p>
    <w:p w:rsidR="005E71CE" w:rsidRPr="005E71CE" w:rsidRDefault="005E71CE" w:rsidP="00BB3673">
      <w:pPr>
        <w:pStyle w:val="NoSpacing"/>
        <w:numPr>
          <w:ilvl w:val="1"/>
          <w:numId w:val="17"/>
        </w:numPr>
        <w:tabs>
          <w:tab w:val="left" w:pos="360"/>
        </w:tabs>
        <w:ind w:left="630"/>
        <w:rPr>
          <w:rFonts w:asciiTheme="minorHAnsi" w:hAnsiTheme="minorHAnsi" w:cstheme="minorHAnsi"/>
          <w:sz w:val="22"/>
          <w:szCs w:val="22"/>
        </w:rPr>
      </w:pPr>
      <w:r w:rsidRPr="005E71CE">
        <w:rPr>
          <w:rFonts w:asciiTheme="minorHAnsi" w:hAnsiTheme="minorHAnsi" w:cstheme="minorHAnsi"/>
          <w:b/>
          <w:sz w:val="22"/>
          <w:szCs w:val="22"/>
        </w:rPr>
        <w:t xml:space="preserve">Question:  </w:t>
      </w:r>
      <w:r>
        <w:rPr>
          <w:rFonts w:asciiTheme="minorHAnsi" w:hAnsiTheme="minorHAnsi" w:cstheme="minorHAnsi"/>
          <w:b/>
          <w:sz w:val="22"/>
          <w:szCs w:val="22"/>
        </w:rPr>
        <w:t>When is the full definition of Washington Small Business used for purposes of this policy?  And when is the size or revenue only qualifiers used for purposes of this policy?</w:t>
      </w:r>
    </w:p>
    <w:p w:rsidR="00DF2F78" w:rsidRDefault="005E71CE" w:rsidP="005E71CE">
      <w:pPr>
        <w:pStyle w:val="NoSpacing"/>
        <w:tabs>
          <w:tab w:val="left" w:pos="360"/>
        </w:tabs>
        <w:ind w:left="630"/>
        <w:rPr>
          <w:rFonts w:asciiTheme="minorHAnsi" w:hAnsiTheme="minorHAnsi" w:cstheme="minorHAnsi"/>
          <w:sz w:val="22"/>
          <w:szCs w:val="22"/>
        </w:rPr>
      </w:pPr>
      <w:r w:rsidRPr="005E71CE">
        <w:rPr>
          <w:rFonts w:asciiTheme="minorHAnsi" w:hAnsiTheme="minorHAnsi" w:cstheme="minorHAnsi"/>
          <w:b/>
          <w:sz w:val="22"/>
          <w:szCs w:val="22"/>
        </w:rPr>
        <w:lastRenderedPageBreak/>
        <w:t>Answer:</w:t>
      </w:r>
      <w:r w:rsidRPr="005E71CE">
        <w:rPr>
          <w:rFonts w:asciiTheme="minorHAnsi" w:hAnsiTheme="minorHAnsi" w:cstheme="minorHAnsi"/>
          <w:b/>
          <w:sz w:val="22"/>
          <w:szCs w:val="22"/>
        </w:rPr>
        <w:tab/>
      </w:r>
      <w:r>
        <w:rPr>
          <w:rFonts w:asciiTheme="minorHAnsi" w:hAnsiTheme="minorHAnsi" w:cstheme="minorHAnsi"/>
          <w:sz w:val="22"/>
          <w:szCs w:val="22"/>
        </w:rPr>
        <w:t xml:space="preserve"> </w:t>
      </w:r>
      <w:r w:rsidR="006A3C50" w:rsidRPr="005E71CE">
        <w:rPr>
          <w:rFonts w:asciiTheme="minorHAnsi" w:hAnsiTheme="minorHAnsi" w:cstheme="minorHAnsi"/>
          <w:sz w:val="22"/>
          <w:szCs w:val="22"/>
        </w:rPr>
        <w:t>P</w:t>
      </w:r>
      <w:r w:rsidR="00010400" w:rsidRPr="005E71CE">
        <w:rPr>
          <w:rFonts w:asciiTheme="minorHAnsi" w:hAnsiTheme="minorHAnsi" w:cstheme="minorHAnsi"/>
          <w:sz w:val="22"/>
          <w:szCs w:val="22"/>
        </w:rPr>
        <w:t xml:space="preserve">references or scoring strategies </w:t>
      </w:r>
      <w:r w:rsidR="006A3C50" w:rsidRPr="005E71CE">
        <w:rPr>
          <w:rFonts w:asciiTheme="minorHAnsi" w:hAnsiTheme="minorHAnsi" w:cstheme="minorHAnsi"/>
          <w:sz w:val="22"/>
          <w:szCs w:val="22"/>
        </w:rPr>
        <w:t xml:space="preserve">can only be used for race and gender neutral measures.  Therefore, </w:t>
      </w:r>
      <w:r w:rsidR="00E8492D" w:rsidRPr="005E71CE">
        <w:rPr>
          <w:rFonts w:asciiTheme="minorHAnsi" w:hAnsiTheme="minorHAnsi" w:cstheme="minorHAnsi"/>
          <w:sz w:val="22"/>
          <w:szCs w:val="22"/>
        </w:rPr>
        <w:t>the following stra</w:t>
      </w:r>
      <w:r w:rsidR="00271A20" w:rsidRPr="005E71CE">
        <w:rPr>
          <w:rFonts w:asciiTheme="minorHAnsi" w:hAnsiTheme="minorHAnsi" w:cstheme="minorHAnsi"/>
          <w:sz w:val="22"/>
          <w:szCs w:val="22"/>
        </w:rPr>
        <w:t>tegies can only use the size or gross</w:t>
      </w:r>
      <w:r w:rsidR="00E8492D" w:rsidRPr="005E71CE">
        <w:rPr>
          <w:rFonts w:asciiTheme="minorHAnsi" w:hAnsiTheme="minorHAnsi" w:cstheme="minorHAnsi"/>
          <w:sz w:val="22"/>
          <w:szCs w:val="22"/>
        </w:rPr>
        <w:t xml:space="preserve"> revenue portion of the Small Business definition (as</w:t>
      </w:r>
      <w:r w:rsidR="00E8492D">
        <w:rPr>
          <w:rFonts w:asciiTheme="minorHAnsi" w:hAnsiTheme="minorHAnsi" w:cstheme="minorHAnsi"/>
          <w:sz w:val="22"/>
          <w:szCs w:val="22"/>
        </w:rPr>
        <w:t xml:space="preserve"> defined in RCW 39.26.010(22</w:t>
      </w:r>
      <w:proofErr w:type="gramStart"/>
      <w:r w:rsidR="00E8492D">
        <w:rPr>
          <w:rFonts w:asciiTheme="minorHAnsi" w:hAnsiTheme="minorHAnsi" w:cstheme="minorHAnsi"/>
          <w:sz w:val="22"/>
          <w:szCs w:val="22"/>
        </w:rPr>
        <w:t>):</w:t>
      </w:r>
      <w:proofErr w:type="gramEnd"/>
    </w:p>
    <w:p w:rsidR="00E8492D" w:rsidRDefault="00E8492D" w:rsidP="005E71CE">
      <w:pPr>
        <w:pStyle w:val="NoSpacing"/>
        <w:numPr>
          <w:ilvl w:val="2"/>
          <w:numId w:val="17"/>
        </w:numPr>
        <w:tabs>
          <w:tab w:val="left" w:pos="360"/>
        </w:tabs>
        <w:ind w:left="1620"/>
        <w:rPr>
          <w:rFonts w:asciiTheme="minorHAnsi" w:hAnsiTheme="minorHAnsi" w:cstheme="minorHAnsi"/>
          <w:sz w:val="22"/>
          <w:szCs w:val="22"/>
        </w:rPr>
      </w:pPr>
      <w:r>
        <w:rPr>
          <w:rFonts w:asciiTheme="minorHAnsi" w:hAnsiTheme="minorHAnsi" w:cstheme="minorHAnsi"/>
          <w:sz w:val="22"/>
          <w:szCs w:val="22"/>
        </w:rPr>
        <w:t>Awards under $150,000</w:t>
      </w:r>
      <w:r w:rsidR="00271A20">
        <w:rPr>
          <w:rFonts w:asciiTheme="minorHAnsi" w:hAnsiTheme="minorHAnsi" w:cstheme="minorHAnsi"/>
          <w:sz w:val="22"/>
          <w:szCs w:val="22"/>
        </w:rPr>
        <w:t xml:space="preserve"> to small and/or veteran-owned businesses</w:t>
      </w:r>
    </w:p>
    <w:p w:rsidR="00E8492D" w:rsidRDefault="00E8492D" w:rsidP="005E71CE">
      <w:pPr>
        <w:pStyle w:val="NoSpacing"/>
        <w:numPr>
          <w:ilvl w:val="2"/>
          <w:numId w:val="17"/>
        </w:numPr>
        <w:tabs>
          <w:tab w:val="left" w:pos="360"/>
        </w:tabs>
        <w:ind w:left="1620"/>
        <w:rPr>
          <w:rFonts w:asciiTheme="minorHAnsi" w:hAnsiTheme="minorHAnsi" w:cstheme="minorHAnsi"/>
          <w:sz w:val="22"/>
          <w:szCs w:val="22"/>
        </w:rPr>
      </w:pPr>
      <w:r>
        <w:rPr>
          <w:rFonts w:asciiTheme="minorHAnsi" w:hAnsiTheme="minorHAnsi" w:cstheme="minorHAnsi"/>
          <w:sz w:val="22"/>
          <w:szCs w:val="22"/>
        </w:rPr>
        <w:t xml:space="preserve">25% of all </w:t>
      </w:r>
      <w:r w:rsidR="00271A20">
        <w:rPr>
          <w:rFonts w:asciiTheme="minorHAnsi" w:hAnsiTheme="minorHAnsi" w:cstheme="minorHAnsi"/>
          <w:sz w:val="22"/>
          <w:szCs w:val="22"/>
        </w:rPr>
        <w:t>contract awards to small and/or veteran-owned businesses</w:t>
      </w:r>
    </w:p>
    <w:p w:rsidR="00E8492D" w:rsidRDefault="00E8492D" w:rsidP="005E71CE">
      <w:pPr>
        <w:pStyle w:val="NoSpacing"/>
        <w:numPr>
          <w:ilvl w:val="2"/>
          <w:numId w:val="17"/>
        </w:numPr>
        <w:tabs>
          <w:tab w:val="left" w:pos="360"/>
        </w:tabs>
        <w:ind w:left="1620"/>
        <w:rPr>
          <w:rFonts w:asciiTheme="minorHAnsi" w:hAnsiTheme="minorHAnsi" w:cstheme="minorHAnsi"/>
          <w:sz w:val="22"/>
          <w:szCs w:val="22"/>
        </w:rPr>
      </w:pPr>
      <w:r>
        <w:rPr>
          <w:rFonts w:asciiTheme="minorHAnsi" w:hAnsiTheme="minorHAnsi" w:cstheme="minorHAnsi"/>
          <w:sz w:val="22"/>
          <w:szCs w:val="22"/>
        </w:rPr>
        <w:t>Small and/or veteran-</w:t>
      </w:r>
      <w:r w:rsidR="00271A20">
        <w:rPr>
          <w:rFonts w:asciiTheme="minorHAnsi" w:hAnsiTheme="minorHAnsi" w:cstheme="minorHAnsi"/>
          <w:sz w:val="22"/>
          <w:szCs w:val="22"/>
        </w:rPr>
        <w:t xml:space="preserve">owned </w:t>
      </w:r>
      <w:r>
        <w:rPr>
          <w:rFonts w:asciiTheme="minorHAnsi" w:hAnsiTheme="minorHAnsi" w:cstheme="minorHAnsi"/>
          <w:sz w:val="22"/>
          <w:szCs w:val="22"/>
        </w:rPr>
        <w:t>business evaluation points</w:t>
      </w:r>
    </w:p>
    <w:p w:rsidR="00E8492D" w:rsidRDefault="00E8492D" w:rsidP="005E71CE">
      <w:pPr>
        <w:pStyle w:val="NoSpacing"/>
        <w:numPr>
          <w:ilvl w:val="2"/>
          <w:numId w:val="17"/>
        </w:numPr>
        <w:tabs>
          <w:tab w:val="left" w:pos="360"/>
        </w:tabs>
        <w:ind w:left="1620"/>
        <w:rPr>
          <w:rFonts w:asciiTheme="minorHAnsi" w:hAnsiTheme="minorHAnsi" w:cstheme="minorHAnsi"/>
          <w:sz w:val="22"/>
          <w:szCs w:val="22"/>
        </w:rPr>
      </w:pPr>
      <w:r>
        <w:rPr>
          <w:rFonts w:asciiTheme="minorHAnsi" w:hAnsiTheme="minorHAnsi" w:cstheme="minorHAnsi"/>
          <w:sz w:val="22"/>
          <w:szCs w:val="22"/>
        </w:rPr>
        <w:t>Subcontractor inclusion plans (if scored)</w:t>
      </w:r>
    </w:p>
    <w:p w:rsidR="00E8492D" w:rsidRDefault="00271A20" w:rsidP="005E71CE">
      <w:pPr>
        <w:pStyle w:val="NoSpacing"/>
        <w:numPr>
          <w:ilvl w:val="2"/>
          <w:numId w:val="17"/>
        </w:numPr>
        <w:tabs>
          <w:tab w:val="left" w:pos="360"/>
        </w:tabs>
        <w:ind w:left="1620"/>
        <w:rPr>
          <w:rFonts w:asciiTheme="minorHAnsi" w:hAnsiTheme="minorHAnsi" w:cstheme="minorHAnsi"/>
          <w:sz w:val="22"/>
          <w:szCs w:val="22"/>
        </w:rPr>
      </w:pPr>
      <w:r>
        <w:rPr>
          <w:rFonts w:asciiTheme="minorHAnsi" w:hAnsiTheme="minorHAnsi" w:cstheme="minorHAnsi"/>
          <w:sz w:val="22"/>
          <w:szCs w:val="22"/>
        </w:rPr>
        <w:t>Using a small and/or veteran-owned business reserved award contract</w:t>
      </w:r>
    </w:p>
    <w:p w:rsidR="00E8492D" w:rsidRDefault="00271A20" w:rsidP="005E71CE">
      <w:pPr>
        <w:pStyle w:val="NoSpacing"/>
        <w:numPr>
          <w:ilvl w:val="2"/>
          <w:numId w:val="17"/>
        </w:numPr>
        <w:tabs>
          <w:tab w:val="left" w:pos="360"/>
        </w:tabs>
        <w:ind w:left="1620"/>
        <w:rPr>
          <w:rFonts w:asciiTheme="minorHAnsi" w:hAnsiTheme="minorHAnsi" w:cstheme="minorHAnsi"/>
          <w:sz w:val="22"/>
          <w:szCs w:val="22"/>
        </w:rPr>
      </w:pPr>
      <w:r>
        <w:rPr>
          <w:rFonts w:asciiTheme="minorHAnsi" w:hAnsiTheme="minorHAnsi" w:cstheme="minorHAnsi"/>
          <w:sz w:val="22"/>
          <w:szCs w:val="22"/>
        </w:rPr>
        <w:t xml:space="preserve">Award evaluation points to Small Business Administration </w:t>
      </w:r>
      <w:proofErr w:type="spellStart"/>
      <w:r w:rsidR="00E8492D">
        <w:rPr>
          <w:rFonts w:asciiTheme="minorHAnsi" w:hAnsiTheme="minorHAnsi" w:cstheme="minorHAnsi"/>
          <w:sz w:val="22"/>
          <w:szCs w:val="22"/>
        </w:rPr>
        <w:t>Hubzone</w:t>
      </w:r>
      <w:proofErr w:type="spellEnd"/>
      <w:r>
        <w:rPr>
          <w:rFonts w:asciiTheme="minorHAnsi" w:hAnsiTheme="minorHAnsi" w:cstheme="minorHAnsi"/>
          <w:sz w:val="22"/>
          <w:szCs w:val="22"/>
        </w:rPr>
        <w:t xml:space="preserve"> Certified businesses</w:t>
      </w:r>
    </w:p>
    <w:p w:rsidR="00271A20" w:rsidRPr="005E71CE" w:rsidRDefault="00271A20" w:rsidP="005E71CE">
      <w:pPr>
        <w:pStyle w:val="NoSpacing"/>
        <w:tabs>
          <w:tab w:val="left" w:pos="360"/>
        </w:tabs>
        <w:ind w:left="2340"/>
        <w:rPr>
          <w:rFonts w:asciiTheme="minorHAnsi" w:hAnsiTheme="minorHAnsi" w:cstheme="minorHAnsi"/>
          <w:sz w:val="22"/>
          <w:szCs w:val="22"/>
        </w:rPr>
      </w:pPr>
    </w:p>
    <w:p w:rsidR="0054215F" w:rsidRPr="0054215F" w:rsidRDefault="0054215F" w:rsidP="001F7E95">
      <w:pPr>
        <w:pStyle w:val="NoSpacing"/>
        <w:numPr>
          <w:ilvl w:val="0"/>
          <w:numId w:val="17"/>
        </w:numPr>
        <w:tabs>
          <w:tab w:val="left" w:pos="360"/>
        </w:tabs>
        <w:ind w:left="1620" w:hanging="1620"/>
        <w:rPr>
          <w:rFonts w:asciiTheme="minorHAnsi" w:hAnsiTheme="minorHAnsi" w:cstheme="minorHAnsi"/>
          <w:sz w:val="22"/>
          <w:szCs w:val="22"/>
        </w:rPr>
      </w:pPr>
      <w:r w:rsidRPr="0054215F">
        <w:rPr>
          <w:rFonts w:asciiTheme="minorHAnsi" w:hAnsiTheme="minorHAnsi" w:cstheme="minorHAnsi"/>
          <w:b/>
          <w:sz w:val="22"/>
          <w:szCs w:val="22"/>
        </w:rPr>
        <w:t>Question:</w:t>
      </w:r>
      <w:r w:rsidR="001F7E95">
        <w:rPr>
          <w:rFonts w:asciiTheme="minorHAnsi" w:hAnsiTheme="minorHAnsi" w:cstheme="minorHAnsi"/>
          <w:sz w:val="22"/>
          <w:szCs w:val="22"/>
        </w:rPr>
        <w:tab/>
      </w:r>
      <w:r w:rsidR="001F7E95" w:rsidRPr="00F60879">
        <w:rPr>
          <w:rFonts w:asciiTheme="minorHAnsi" w:hAnsiTheme="minorHAnsi" w:cstheme="minorHAnsi"/>
          <w:b/>
          <w:sz w:val="22"/>
          <w:szCs w:val="22"/>
        </w:rPr>
        <w:t xml:space="preserve">What </w:t>
      </w:r>
      <w:r w:rsidR="00F60879" w:rsidRPr="00F60879">
        <w:rPr>
          <w:rFonts w:asciiTheme="minorHAnsi" w:hAnsiTheme="minorHAnsi" w:cstheme="minorHAnsi"/>
          <w:b/>
          <w:sz w:val="22"/>
          <w:szCs w:val="22"/>
        </w:rPr>
        <w:t xml:space="preserve">does the </w:t>
      </w:r>
      <w:r w:rsidR="001F7E95" w:rsidRPr="00F60879">
        <w:rPr>
          <w:rFonts w:asciiTheme="minorHAnsi" w:hAnsiTheme="minorHAnsi" w:cstheme="minorHAnsi"/>
          <w:b/>
          <w:sz w:val="22"/>
          <w:szCs w:val="22"/>
        </w:rPr>
        <w:t>policy</w:t>
      </w:r>
      <w:r w:rsidR="00F60879" w:rsidRPr="00F60879">
        <w:rPr>
          <w:rFonts w:asciiTheme="minorHAnsi" w:hAnsiTheme="minorHAnsi" w:cstheme="minorHAnsi"/>
          <w:b/>
          <w:sz w:val="22"/>
          <w:szCs w:val="22"/>
        </w:rPr>
        <w:t xml:space="preserve"> require</w:t>
      </w:r>
      <w:r w:rsidR="001F7E95" w:rsidRPr="00F60879">
        <w:rPr>
          <w:rFonts w:asciiTheme="minorHAnsi" w:hAnsiTheme="minorHAnsi" w:cstheme="minorHAnsi"/>
          <w:b/>
          <w:sz w:val="22"/>
          <w:szCs w:val="22"/>
        </w:rPr>
        <w:t>?</w:t>
      </w:r>
    </w:p>
    <w:p w:rsidR="00D33B7C" w:rsidRPr="00F60879" w:rsidRDefault="001F7E95" w:rsidP="00F60879">
      <w:pPr>
        <w:pStyle w:val="NoSpacing"/>
        <w:tabs>
          <w:tab w:val="left" w:pos="360"/>
          <w:tab w:val="left" w:pos="720"/>
          <w:tab w:val="left" w:pos="1440"/>
          <w:tab w:val="left" w:pos="2998"/>
        </w:tabs>
        <w:ind w:left="1620" w:hanging="1620"/>
        <w:rPr>
          <w:rFonts w:asciiTheme="minorHAnsi" w:hAnsiTheme="minorHAnsi" w:cstheme="minorHAnsi"/>
          <w:sz w:val="22"/>
          <w:szCs w:val="22"/>
        </w:rPr>
      </w:pPr>
      <w:r>
        <w:rPr>
          <w:rFonts w:asciiTheme="minorHAnsi" w:hAnsiTheme="minorHAnsi" w:cstheme="minorHAnsi"/>
          <w:b/>
          <w:sz w:val="22"/>
          <w:szCs w:val="22"/>
        </w:rPr>
        <w:tab/>
      </w:r>
      <w:r w:rsidR="0054215F" w:rsidRPr="0054215F">
        <w:rPr>
          <w:rFonts w:asciiTheme="minorHAnsi" w:hAnsiTheme="minorHAnsi" w:cstheme="minorHAnsi"/>
          <w:b/>
          <w:sz w:val="22"/>
          <w:szCs w:val="22"/>
        </w:rPr>
        <w:t>Answer:</w:t>
      </w:r>
      <w:r w:rsidR="00E9576B">
        <w:rPr>
          <w:rFonts w:asciiTheme="minorHAnsi" w:hAnsiTheme="minorHAnsi" w:cstheme="minorHAnsi"/>
          <w:b/>
          <w:sz w:val="22"/>
          <w:szCs w:val="22"/>
        </w:rPr>
        <w:tab/>
      </w:r>
      <w:r w:rsidR="00E9576B">
        <w:rPr>
          <w:rFonts w:asciiTheme="minorHAnsi" w:hAnsiTheme="minorHAnsi" w:cstheme="minorHAnsi"/>
          <w:b/>
          <w:sz w:val="22"/>
          <w:szCs w:val="22"/>
        </w:rPr>
        <w:tab/>
      </w:r>
      <w:r w:rsidR="00F60879" w:rsidRPr="00F60879">
        <w:rPr>
          <w:rFonts w:asciiTheme="minorHAnsi" w:hAnsiTheme="minorHAnsi" w:cstheme="minorHAnsi"/>
          <w:sz w:val="22"/>
          <w:szCs w:val="22"/>
        </w:rPr>
        <w:t>The</w:t>
      </w:r>
      <w:r w:rsidR="00F60879">
        <w:rPr>
          <w:rFonts w:asciiTheme="minorHAnsi" w:hAnsiTheme="minorHAnsi" w:cstheme="minorHAnsi"/>
          <w:sz w:val="22"/>
          <w:szCs w:val="22"/>
        </w:rPr>
        <w:t xml:space="preserve"> </w:t>
      </w:r>
      <w:r w:rsidR="00F60879" w:rsidRPr="00F60879">
        <w:rPr>
          <w:rFonts w:asciiTheme="minorHAnsi" w:hAnsiTheme="minorHAnsi" w:cstheme="minorHAnsi"/>
          <w:sz w:val="22"/>
          <w:szCs w:val="22"/>
        </w:rPr>
        <w:t>policy requires each agency, from leadership</w:t>
      </w:r>
      <w:r w:rsidR="00F60879">
        <w:rPr>
          <w:rFonts w:asciiTheme="minorHAnsi" w:hAnsiTheme="minorHAnsi" w:cstheme="minorHAnsi"/>
          <w:sz w:val="22"/>
          <w:szCs w:val="22"/>
        </w:rPr>
        <w:t>,</w:t>
      </w:r>
      <w:r w:rsidR="00F60879" w:rsidRPr="00F60879">
        <w:rPr>
          <w:rFonts w:asciiTheme="minorHAnsi" w:hAnsiTheme="minorHAnsi" w:cstheme="minorHAnsi"/>
          <w:sz w:val="22"/>
          <w:szCs w:val="22"/>
        </w:rPr>
        <w:t xml:space="preserve"> </w:t>
      </w:r>
      <w:r w:rsidR="00F60879">
        <w:rPr>
          <w:rFonts w:asciiTheme="minorHAnsi" w:hAnsiTheme="minorHAnsi" w:cstheme="minorHAnsi"/>
          <w:sz w:val="22"/>
          <w:szCs w:val="22"/>
        </w:rPr>
        <w:t xml:space="preserve">its </w:t>
      </w:r>
      <w:r w:rsidR="00F60879" w:rsidRPr="00F60879">
        <w:rPr>
          <w:rFonts w:asciiTheme="minorHAnsi" w:hAnsiTheme="minorHAnsi" w:cstheme="minorHAnsi"/>
          <w:sz w:val="22"/>
          <w:szCs w:val="22"/>
        </w:rPr>
        <w:t>supervisors</w:t>
      </w:r>
      <w:r w:rsidR="00F60879">
        <w:rPr>
          <w:rFonts w:asciiTheme="minorHAnsi" w:hAnsiTheme="minorHAnsi" w:cstheme="minorHAnsi"/>
          <w:sz w:val="22"/>
          <w:szCs w:val="22"/>
        </w:rPr>
        <w:t>,</w:t>
      </w:r>
      <w:r w:rsidR="00F60879" w:rsidRPr="00F60879">
        <w:rPr>
          <w:rFonts w:asciiTheme="minorHAnsi" w:hAnsiTheme="minorHAnsi" w:cstheme="minorHAnsi"/>
          <w:sz w:val="22"/>
          <w:szCs w:val="22"/>
        </w:rPr>
        <w:t xml:space="preserve"> and through line staff, to address the following interdependent areas: Leadership Commitment; Forecasting; Unbundling; Outreach; </w:t>
      </w:r>
      <w:r w:rsidR="005046C0">
        <w:rPr>
          <w:rFonts w:asciiTheme="minorHAnsi" w:hAnsiTheme="minorHAnsi" w:cstheme="minorHAnsi"/>
          <w:sz w:val="22"/>
          <w:szCs w:val="22"/>
        </w:rPr>
        <w:t>Procurement</w:t>
      </w:r>
      <w:r w:rsidR="00F60879" w:rsidRPr="00F60879">
        <w:rPr>
          <w:rFonts w:asciiTheme="minorHAnsi" w:hAnsiTheme="minorHAnsi" w:cstheme="minorHAnsi"/>
          <w:sz w:val="22"/>
          <w:szCs w:val="22"/>
        </w:rPr>
        <w:t xml:space="preserve"> Language; Inclusion Plans; Transparency; Training; Compliance; and Procurement-related </w:t>
      </w:r>
      <w:r w:rsidR="005046C0">
        <w:rPr>
          <w:rFonts w:asciiTheme="minorHAnsi" w:hAnsiTheme="minorHAnsi" w:cstheme="minorHAnsi"/>
          <w:sz w:val="22"/>
          <w:szCs w:val="22"/>
        </w:rPr>
        <w:t>Exceptions</w:t>
      </w:r>
      <w:r w:rsidR="00F60879" w:rsidRPr="00F60879">
        <w:rPr>
          <w:rFonts w:asciiTheme="minorHAnsi" w:hAnsiTheme="minorHAnsi" w:cstheme="minorHAnsi"/>
          <w:sz w:val="22"/>
          <w:szCs w:val="22"/>
        </w:rPr>
        <w:t>. Success implementing this policy will require each agency to work collectively to assure that state spending with small and veteran-owned businesses continues to increase.</w:t>
      </w:r>
    </w:p>
    <w:p w:rsidR="0054215F" w:rsidRDefault="0054215F" w:rsidP="001F7E95">
      <w:pPr>
        <w:pStyle w:val="NoSpacing"/>
        <w:tabs>
          <w:tab w:val="left" w:pos="360"/>
        </w:tabs>
        <w:ind w:left="1620" w:hanging="1620"/>
        <w:rPr>
          <w:rFonts w:asciiTheme="minorHAnsi" w:hAnsiTheme="minorHAnsi" w:cstheme="minorHAnsi"/>
          <w:sz w:val="22"/>
          <w:szCs w:val="22"/>
        </w:rPr>
      </w:pPr>
    </w:p>
    <w:p w:rsidR="008F7226" w:rsidRPr="008F7226" w:rsidRDefault="008F7226" w:rsidP="00F60879">
      <w:pPr>
        <w:pStyle w:val="NoSpacing"/>
        <w:numPr>
          <w:ilvl w:val="0"/>
          <w:numId w:val="17"/>
        </w:numPr>
        <w:tabs>
          <w:tab w:val="left" w:pos="360"/>
        </w:tabs>
        <w:ind w:left="1620" w:hanging="1620"/>
        <w:rPr>
          <w:rFonts w:asciiTheme="minorHAnsi" w:hAnsiTheme="minorHAnsi" w:cstheme="minorHAnsi"/>
          <w:b/>
          <w:sz w:val="22"/>
          <w:szCs w:val="22"/>
        </w:rPr>
      </w:pPr>
      <w:r>
        <w:rPr>
          <w:rFonts w:asciiTheme="minorHAnsi" w:hAnsiTheme="minorHAnsi" w:cstheme="minorHAnsi"/>
          <w:b/>
          <w:sz w:val="22"/>
          <w:szCs w:val="22"/>
        </w:rPr>
        <w:t>Question:</w:t>
      </w:r>
      <w:r>
        <w:tab/>
      </w:r>
      <w:r w:rsidR="004474DC">
        <w:rPr>
          <w:rFonts w:asciiTheme="minorHAnsi" w:hAnsiTheme="minorHAnsi" w:cstheme="minorHAnsi"/>
          <w:b/>
          <w:sz w:val="22"/>
          <w:szCs w:val="22"/>
        </w:rPr>
        <w:t>W</w:t>
      </w:r>
      <w:r w:rsidRPr="00441B62">
        <w:rPr>
          <w:rFonts w:asciiTheme="minorHAnsi" w:hAnsiTheme="minorHAnsi" w:cstheme="minorHAnsi"/>
          <w:b/>
          <w:sz w:val="22"/>
          <w:szCs w:val="22"/>
        </w:rPr>
        <w:t xml:space="preserve">hat purchases does this policy apply to? </w:t>
      </w:r>
    </w:p>
    <w:p w:rsidR="008F7226" w:rsidRDefault="008F7226" w:rsidP="008F7226">
      <w:pPr>
        <w:pStyle w:val="NoSpacing"/>
        <w:tabs>
          <w:tab w:val="left" w:pos="360"/>
        </w:tabs>
        <w:ind w:left="1620" w:hanging="1620"/>
      </w:pPr>
      <w:r>
        <w:rPr>
          <w:rFonts w:asciiTheme="minorHAnsi" w:hAnsiTheme="minorHAnsi" w:cstheme="minorHAnsi"/>
          <w:b/>
          <w:sz w:val="22"/>
          <w:szCs w:val="22"/>
        </w:rPr>
        <w:tab/>
        <w:t>Answer:</w:t>
      </w:r>
      <w:r>
        <w:rPr>
          <w:rFonts w:asciiTheme="minorHAnsi" w:hAnsiTheme="minorHAnsi" w:cstheme="minorHAnsi"/>
          <w:b/>
          <w:sz w:val="22"/>
          <w:szCs w:val="22"/>
        </w:rPr>
        <w:tab/>
      </w:r>
      <w:r w:rsidR="00BE0ECB">
        <w:rPr>
          <w:rFonts w:asciiTheme="minorHAnsi" w:hAnsiTheme="minorHAnsi" w:cstheme="minorHAnsi"/>
          <w:sz w:val="22"/>
          <w:szCs w:val="22"/>
        </w:rPr>
        <w:t xml:space="preserve">All goods (means </w:t>
      </w:r>
      <w:r w:rsidR="00BE0ECB" w:rsidRPr="00BE0ECB">
        <w:rPr>
          <w:rFonts w:asciiTheme="minorHAnsi" w:hAnsiTheme="minorHAnsi" w:cstheme="minorHAnsi"/>
          <w:sz w:val="22"/>
          <w:szCs w:val="22"/>
        </w:rPr>
        <w:t>products, materials, supplies, or equipment provided by a contractor) and services (means labor, work, analysis, or similar activities provided by a contractor to accomplish a specific scope of work) governed by RCW 39.26.</w:t>
      </w:r>
      <w:r w:rsidR="00BE0ECB" w:rsidRPr="00441B62">
        <w:rPr>
          <w:rFonts w:asciiTheme="minorHAnsi" w:hAnsiTheme="minorHAnsi" w:cstheme="minorHAnsi"/>
          <w:sz w:val="22"/>
          <w:szCs w:val="22"/>
        </w:rPr>
        <w:t xml:space="preserve"> </w:t>
      </w:r>
      <w:r w:rsidR="00096B13" w:rsidRPr="00441B62">
        <w:rPr>
          <w:rFonts w:asciiTheme="minorHAnsi" w:hAnsiTheme="minorHAnsi" w:cstheme="minorHAnsi"/>
          <w:sz w:val="22"/>
          <w:szCs w:val="22"/>
        </w:rPr>
        <w:t xml:space="preserve">The policy applies to all competitive and non-competitive procurements.  </w:t>
      </w:r>
      <w:r w:rsidR="00E7357F">
        <w:rPr>
          <w:rFonts w:asciiTheme="minorHAnsi" w:hAnsiTheme="minorHAnsi" w:cstheme="minorHAnsi"/>
          <w:sz w:val="22"/>
          <w:szCs w:val="22"/>
        </w:rPr>
        <w:t>Exceptions are noted in the policy.</w:t>
      </w:r>
      <w:r w:rsidR="00096B13">
        <w:t xml:space="preserve"> </w:t>
      </w:r>
    </w:p>
    <w:p w:rsidR="00096B13" w:rsidRDefault="00096B13" w:rsidP="008F7226">
      <w:pPr>
        <w:pStyle w:val="NoSpacing"/>
        <w:tabs>
          <w:tab w:val="left" w:pos="360"/>
        </w:tabs>
        <w:ind w:left="1620" w:hanging="1620"/>
        <w:rPr>
          <w:rFonts w:asciiTheme="minorHAnsi" w:hAnsiTheme="minorHAnsi" w:cstheme="minorHAnsi"/>
          <w:b/>
          <w:sz w:val="22"/>
          <w:szCs w:val="22"/>
        </w:rPr>
      </w:pPr>
    </w:p>
    <w:p w:rsidR="0023374C" w:rsidRPr="00366363" w:rsidRDefault="0023374C" w:rsidP="00F60879">
      <w:pPr>
        <w:pStyle w:val="NoSpacing"/>
        <w:numPr>
          <w:ilvl w:val="0"/>
          <w:numId w:val="17"/>
        </w:numPr>
        <w:tabs>
          <w:tab w:val="left" w:pos="360"/>
        </w:tabs>
        <w:ind w:left="1620" w:hanging="1620"/>
        <w:rPr>
          <w:rFonts w:asciiTheme="minorHAnsi" w:hAnsiTheme="minorHAnsi" w:cstheme="minorHAnsi"/>
          <w:b/>
          <w:sz w:val="22"/>
          <w:szCs w:val="22"/>
        </w:rPr>
      </w:pPr>
      <w:r w:rsidRPr="00366363">
        <w:rPr>
          <w:rFonts w:asciiTheme="minorHAnsi" w:hAnsiTheme="minorHAnsi" w:cstheme="minorHAnsi"/>
          <w:b/>
          <w:sz w:val="22"/>
          <w:szCs w:val="22"/>
        </w:rPr>
        <w:t xml:space="preserve">Question:  </w:t>
      </w:r>
      <w:r w:rsidR="00F60879">
        <w:rPr>
          <w:rFonts w:asciiTheme="minorHAnsi" w:hAnsiTheme="minorHAnsi" w:cstheme="minorHAnsi"/>
          <w:b/>
          <w:sz w:val="22"/>
          <w:szCs w:val="22"/>
        </w:rPr>
        <w:tab/>
      </w:r>
      <w:r w:rsidR="00870169">
        <w:rPr>
          <w:rFonts w:asciiTheme="minorHAnsi" w:hAnsiTheme="minorHAnsi" w:cstheme="minorHAnsi"/>
          <w:b/>
          <w:sz w:val="22"/>
          <w:szCs w:val="22"/>
        </w:rPr>
        <w:t xml:space="preserve">What is </w:t>
      </w:r>
      <w:r w:rsidR="00F60879">
        <w:rPr>
          <w:rFonts w:asciiTheme="minorHAnsi" w:hAnsiTheme="minorHAnsi" w:cstheme="minorHAnsi"/>
          <w:b/>
          <w:sz w:val="22"/>
          <w:szCs w:val="22"/>
        </w:rPr>
        <w:t>supplier diversity forecasting</w:t>
      </w:r>
      <w:r w:rsidR="00870169">
        <w:rPr>
          <w:rFonts w:asciiTheme="minorHAnsi" w:hAnsiTheme="minorHAnsi" w:cstheme="minorHAnsi"/>
          <w:b/>
          <w:sz w:val="22"/>
          <w:szCs w:val="22"/>
        </w:rPr>
        <w:t>?</w:t>
      </w:r>
    </w:p>
    <w:p w:rsidR="0023374C" w:rsidRPr="00F95ABF" w:rsidRDefault="001F7E95" w:rsidP="00F60879">
      <w:pPr>
        <w:pStyle w:val="NoSpacing"/>
        <w:tabs>
          <w:tab w:val="left" w:pos="360"/>
        </w:tabs>
        <w:ind w:left="1620" w:hanging="1620"/>
        <w:rPr>
          <w:rFonts w:asciiTheme="minorHAnsi" w:hAnsiTheme="minorHAnsi" w:cstheme="minorHAnsi"/>
          <w:sz w:val="22"/>
          <w:szCs w:val="22"/>
        </w:rPr>
      </w:pPr>
      <w:r>
        <w:rPr>
          <w:rFonts w:asciiTheme="minorHAnsi" w:hAnsiTheme="minorHAnsi" w:cstheme="minorHAnsi"/>
          <w:b/>
          <w:sz w:val="22"/>
          <w:szCs w:val="22"/>
        </w:rPr>
        <w:tab/>
      </w:r>
      <w:r w:rsidR="00E9576B">
        <w:rPr>
          <w:rFonts w:asciiTheme="minorHAnsi" w:hAnsiTheme="minorHAnsi" w:cstheme="minorHAnsi"/>
          <w:b/>
          <w:sz w:val="22"/>
          <w:szCs w:val="22"/>
        </w:rPr>
        <w:t>Answer:</w:t>
      </w:r>
      <w:r w:rsidR="00E9576B">
        <w:rPr>
          <w:rFonts w:asciiTheme="minorHAnsi" w:hAnsiTheme="minorHAnsi" w:cstheme="minorHAnsi"/>
          <w:b/>
          <w:sz w:val="22"/>
          <w:szCs w:val="22"/>
        </w:rPr>
        <w:tab/>
      </w:r>
      <w:r w:rsidR="00F95ABF">
        <w:rPr>
          <w:rFonts w:asciiTheme="minorHAnsi" w:hAnsiTheme="minorHAnsi" w:cstheme="minorHAnsi"/>
          <w:sz w:val="22"/>
          <w:szCs w:val="22"/>
        </w:rPr>
        <w:t>Supplier d</w:t>
      </w:r>
      <w:r w:rsidR="00F95ABF" w:rsidRPr="00F95ABF">
        <w:rPr>
          <w:rFonts w:asciiTheme="minorHAnsi" w:hAnsiTheme="minorHAnsi" w:cstheme="minorHAnsi"/>
          <w:sz w:val="22"/>
          <w:szCs w:val="22"/>
        </w:rPr>
        <w:t>iversity forecasting is the process of identifying industry categories of past Agency spending</w:t>
      </w:r>
      <w:r w:rsidR="00F95ABF">
        <w:rPr>
          <w:rFonts w:asciiTheme="minorHAnsi" w:hAnsiTheme="minorHAnsi" w:cstheme="minorHAnsi"/>
          <w:sz w:val="22"/>
          <w:szCs w:val="22"/>
        </w:rPr>
        <w:t xml:space="preserve"> with small and veteran-owned businesses,</w:t>
      </w:r>
      <w:r w:rsidR="00F95ABF" w:rsidRPr="00F95ABF">
        <w:rPr>
          <w:rFonts w:asciiTheme="minorHAnsi" w:hAnsiTheme="minorHAnsi" w:cstheme="minorHAnsi"/>
          <w:sz w:val="22"/>
          <w:szCs w:val="22"/>
        </w:rPr>
        <w:t xml:space="preserve"> to make informed estimates of future spending and anticipating the Agency’s upcoming needs. Forecasting uses what is known from past activity by reviewing contracting/spend data, the design process, and capacity/staff planning, and applies it to future use. Forecasting better prepares public agencies to proactively line up resources and improve legislative/budgetary support to increase spending with small and veteran-owned businesses.</w:t>
      </w:r>
    </w:p>
    <w:p w:rsidR="0023374C" w:rsidRPr="0054215F" w:rsidRDefault="0023374C" w:rsidP="00F60879">
      <w:pPr>
        <w:pStyle w:val="NoSpacing"/>
        <w:tabs>
          <w:tab w:val="left" w:pos="360"/>
        </w:tabs>
        <w:ind w:left="1620" w:hanging="1620"/>
        <w:rPr>
          <w:rFonts w:asciiTheme="minorHAnsi" w:hAnsiTheme="minorHAnsi" w:cstheme="minorHAnsi"/>
          <w:sz w:val="22"/>
          <w:szCs w:val="22"/>
        </w:rPr>
      </w:pPr>
    </w:p>
    <w:p w:rsidR="0023374C" w:rsidRPr="00855462" w:rsidRDefault="00E9576B" w:rsidP="00F60879">
      <w:pPr>
        <w:pStyle w:val="NoSpacing"/>
        <w:numPr>
          <w:ilvl w:val="0"/>
          <w:numId w:val="17"/>
        </w:numPr>
        <w:tabs>
          <w:tab w:val="left" w:pos="360"/>
        </w:tabs>
        <w:ind w:left="1620" w:hanging="1620"/>
        <w:rPr>
          <w:rFonts w:asciiTheme="minorHAnsi" w:hAnsiTheme="minorHAnsi" w:cstheme="minorHAnsi"/>
          <w:b/>
          <w:sz w:val="22"/>
          <w:szCs w:val="22"/>
        </w:rPr>
      </w:pPr>
      <w:r>
        <w:rPr>
          <w:rFonts w:asciiTheme="minorHAnsi" w:hAnsiTheme="minorHAnsi" w:cstheme="minorHAnsi"/>
          <w:b/>
          <w:sz w:val="22"/>
          <w:szCs w:val="22"/>
        </w:rPr>
        <w:t>Question:</w:t>
      </w:r>
      <w:r>
        <w:rPr>
          <w:rFonts w:asciiTheme="minorHAnsi" w:hAnsiTheme="minorHAnsi" w:cstheme="minorHAnsi"/>
          <w:b/>
          <w:sz w:val="22"/>
          <w:szCs w:val="22"/>
        </w:rPr>
        <w:tab/>
      </w:r>
      <w:r w:rsidR="00F60879">
        <w:rPr>
          <w:rFonts w:asciiTheme="minorHAnsi" w:hAnsiTheme="minorHAnsi" w:cstheme="minorHAnsi"/>
          <w:b/>
          <w:sz w:val="22"/>
          <w:szCs w:val="22"/>
        </w:rPr>
        <w:t xml:space="preserve">What is </w:t>
      </w:r>
      <w:r w:rsidR="00F95ABF">
        <w:rPr>
          <w:rFonts w:asciiTheme="minorHAnsi" w:hAnsiTheme="minorHAnsi" w:cstheme="minorHAnsi"/>
          <w:b/>
          <w:sz w:val="22"/>
          <w:szCs w:val="22"/>
        </w:rPr>
        <w:t>outreach</w:t>
      </w:r>
      <w:r w:rsidR="00F60879">
        <w:rPr>
          <w:rFonts w:asciiTheme="minorHAnsi" w:hAnsiTheme="minorHAnsi" w:cstheme="minorHAnsi"/>
          <w:b/>
          <w:sz w:val="22"/>
          <w:szCs w:val="22"/>
        </w:rPr>
        <w:t>?</w:t>
      </w:r>
    </w:p>
    <w:p w:rsidR="00F95ABF" w:rsidRDefault="001F7E95" w:rsidP="00F95ABF">
      <w:pPr>
        <w:pStyle w:val="NoSpacing"/>
        <w:tabs>
          <w:tab w:val="left" w:pos="360"/>
        </w:tabs>
        <w:ind w:left="1620" w:hanging="1620"/>
        <w:rPr>
          <w:rFonts w:asciiTheme="minorHAnsi" w:hAnsiTheme="minorHAnsi" w:cstheme="minorHAnsi"/>
          <w:sz w:val="22"/>
          <w:szCs w:val="22"/>
        </w:rPr>
      </w:pPr>
      <w:r>
        <w:rPr>
          <w:rFonts w:asciiTheme="minorHAnsi" w:hAnsiTheme="minorHAnsi" w:cstheme="minorHAnsi"/>
          <w:b/>
          <w:sz w:val="22"/>
          <w:szCs w:val="22"/>
        </w:rPr>
        <w:tab/>
      </w:r>
      <w:r w:rsidR="00E9576B">
        <w:rPr>
          <w:rFonts w:asciiTheme="minorHAnsi" w:hAnsiTheme="minorHAnsi" w:cstheme="minorHAnsi"/>
          <w:b/>
          <w:sz w:val="22"/>
          <w:szCs w:val="22"/>
        </w:rPr>
        <w:t>Answer:</w:t>
      </w:r>
      <w:r w:rsidR="00E9576B">
        <w:rPr>
          <w:rFonts w:asciiTheme="minorHAnsi" w:hAnsiTheme="minorHAnsi" w:cstheme="minorHAnsi"/>
          <w:b/>
          <w:sz w:val="22"/>
          <w:szCs w:val="22"/>
        </w:rPr>
        <w:tab/>
      </w:r>
      <w:r w:rsidR="00F95ABF" w:rsidRPr="00F95ABF">
        <w:rPr>
          <w:rFonts w:asciiTheme="minorHAnsi" w:hAnsiTheme="minorHAnsi" w:cstheme="minorHAnsi"/>
          <w:sz w:val="22"/>
          <w:szCs w:val="22"/>
        </w:rPr>
        <w:t xml:space="preserve">Outreach is an essential component of ensuring supplier diversity. It is agency action a) to take appropriate steps to foster, support, and encourage the participation of underutilized businesses and subcontractors in state competitive solicitations, </w:t>
      </w:r>
      <w:r w:rsidR="000452A9">
        <w:rPr>
          <w:rFonts w:asciiTheme="minorHAnsi" w:hAnsiTheme="minorHAnsi" w:cstheme="minorHAnsi"/>
          <w:sz w:val="22"/>
          <w:szCs w:val="22"/>
        </w:rPr>
        <w:t xml:space="preserve">[agencies reaching out to businesses] </w:t>
      </w:r>
      <w:r w:rsidR="00F95ABF" w:rsidRPr="00F95ABF">
        <w:rPr>
          <w:rFonts w:asciiTheme="minorHAnsi" w:hAnsiTheme="minorHAnsi" w:cstheme="minorHAnsi"/>
          <w:sz w:val="22"/>
          <w:szCs w:val="22"/>
        </w:rPr>
        <w:t>and b) to encourage such businesses to compete in state competitive procurements of goods and services</w:t>
      </w:r>
      <w:r w:rsidR="000452A9">
        <w:rPr>
          <w:rFonts w:asciiTheme="minorHAnsi" w:hAnsiTheme="minorHAnsi" w:cstheme="minorHAnsi"/>
          <w:sz w:val="22"/>
          <w:szCs w:val="22"/>
        </w:rPr>
        <w:t xml:space="preserve"> [industry-specific events for vendors to meet state agencies]</w:t>
      </w:r>
      <w:r w:rsidR="00F95ABF" w:rsidRPr="00F95ABF">
        <w:rPr>
          <w:rFonts w:asciiTheme="minorHAnsi" w:hAnsiTheme="minorHAnsi" w:cstheme="minorHAnsi"/>
          <w:sz w:val="22"/>
          <w:szCs w:val="22"/>
        </w:rPr>
        <w:t xml:space="preserve">. </w:t>
      </w:r>
    </w:p>
    <w:p w:rsidR="00B37203" w:rsidRPr="00F95ABF" w:rsidRDefault="00B37203" w:rsidP="00F95ABF">
      <w:pPr>
        <w:pStyle w:val="NoSpacing"/>
        <w:tabs>
          <w:tab w:val="left" w:pos="360"/>
        </w:tabs>
        <w:ind w:left="1620" w:hanging="1620"/>
        <w:rPr>
          <w:rFonts w:asciiTheme="minorHAnsi" w:hAnsiTheme="minorHAnsi" w:cstheme="minorHAnsi"/>
          <w:sz w:val="22"/>
          <w:szCs w:val="22"/>
        </w:rPr>
      </w:pPr>
    </w:p>
    <w:p w:rsidR="00F95ABF" w:rsidRPr="00855462" w:rsidRDefault="00F95ABF" w:rsidP="00F95ABF">
      <w:pPr>
        <w:pStyle w:val="NoSpacing"/>
        <w:numPr>
          <w:ilvl w:val="0"/>
          <w:numId w:val="17"/>
        </w:numPr>
        <w:tabs>
          <w:tab w:val="left" w:pos="360"/>
        </w:tabs>
        <w:ind w:left="1620" w:hanging="1620"/>
        <w:rPr>
          <w:rFonts w:asciiTheme="minorHAnsi" w:hAnsiTheme="minorHAnsi" w:cstheme="minorHAnsi"/>
          <w:b/>
          <w:sz w:val="22"/>
          <w:szCs w:val="22"/>
        </w:rPr>
      </w:pPr>
      <w:r>
        <w:rPr>
          <w:rFonts w:asciiTheme="minorHAnsi" w:hAnsiTheme="minorHAnsi" w:cstheme="minorHAnsi"/>
          <w:b/>
          <w:sz w:val="22"/>
          <w:szCs w:val="22"/>
        </w:rPr>
        <w:t>Question:</w:t>
      </w:r>
      <w:r>
        <w:rPr>
          <w:rFonts w:asciiTheme="minorHAnsi" w:hAnsiTheme="minorHAnsi" w:cstheme="minorHAnsi"/>
          <w:b/>
          <w:sz w:val="22"/>
          <w:szCs w:val="22"/>
        </w:rPr>
        <w:tab/>
        <w:t xml:space="preserve">What is </w:t>
      </w:r>
      <w:r w:rsidR="00BE5725">
        <w:rPr>
          <w:rFonts w:asciiTheme="minorHAnsi" w:hAnsiTheme="minorHAnsi" w:cstheme="minorHAnsi"/>
          <w:b/>
          <w:sz w:val="22"/>
          <w:szCs w:val="22"/>
        </w:rPr>
        <w:t>unbundling</w:t>
      </w:r>
      <w:r>
        <w:rPr>
          <w:rFonts w:asciiTheme="minorHAnsi" w:hAnsiTheme="minorHAnsi" w:cstheme="minorHAnsi"/>
          <w:b/>
          <w:sz w:val="22"/>
          <w:szCs w:val="22"/>
        </w:rPr>
        <w:t>?</w:t>
      </w:r>
    </w:p>
    <w:p w:rsidR="00F95ABF" w:rsidRPr="00BE5725" w:rsidRDefault="00F95ABF" w:rsidP="00F95ABF">
      <w:pPr>
        <w:pStyle w:val="NoSpacing"/>
        <w:tabs>
          <w:tab w:val="left" w:pos="360"/>
        </w:tabs>
        <w:ind w:left="1620" w:hanging="1620"/>
        <w:rPr>
          <w:rFonts w:asciiTheme="minorHAnsi" w:hAnsiTheme="minorHAnsi" w:cstheme="minorHAnsi"/>
          <w:sz w:val="22"/>
          <w:szCs w:val="22"/>
        </w:rPr>
      </w:pPr>
      <w:r>
        <w:rPr>
          <w:rFonts w:asciiTheme="minorHAnsi" w:hAnsiTheme="minorHAnsi" w:cstheme="minorHAnsi"/>
          <w:b/>
          <w:sz w:val="22"/>
          <w:szCs w:val="22"/>
        </w:rPr>
        <w:tab/>
        <w:t>Answer:</w:t>
      </w:r>
      <w:r>
        <w:rPr>
          <w:rFonts w:asciiTheme="minorHAnsi" w:hAnsiTheme="minorHAnsi" w:cstheme="minorHAnsi"/>
          <w:b/>
          <w:sz w:val="22"/>
          <w:szCs w:val="22"/>
        </w:rPr>
        <w:tab/>
      </w:r>
      <w:r w:rsidR="00BE5725" w:rsidRPr="00BE5725">
        <w:rPr>
          <w:rFonts w:asciiTheme="minorHAnsi" w:hAnsiTheme="minorHAnsi" w:cstheme="minorHAnsi"/>
          <w:sz w:val="22"/>
          <w:szCs w:val="22"/>
        </w:rPr>
        <w:t xml:space="preserve">Unbundling entails the division of a larger contract into smaller ones.  Within larger contracts, there may be potential to have a portion segmented to promote competition for small businesses that meets a state procurement goal. </w:t>
      </w:r>
    </w:p>
    <w:p w:rsidR="00F95ABF" w:rsidRPr="0054215F" w:rsidRDefault="00F95ABF" w:rsidP="00F95ABF">
      <w:pPr>
        <w:pStyle w:val="NoSpacing"/>
        <w:tabs>
          <w:tab w:val="left" w:pos="360"/>
        </w:tabs>
        <w:ind w:left="1620" w:hanging="1620"/>
        <w:rPr>
          <w:rFonts w:asciiTheme="minorHAnsi" w:hAnsiTheme="minorHAnsi" w:cstheme="minorHAnsi"/>
          <w:sz w:val="22"/>
          <w:szCs w:val="22"/>
        </w:rPr>
      </w:pPr>
    </w:p>
    <w:p w:rsidR="00F95ABF" w:rsidRPr="00855462" w:rsidRDefault="00F95ABF" w:rsidP="00F95ABF">
      <w:pPr>
        <w:pStyle w:val="NoSpacing"/>
        <w:numPr>
          <w:ilvl w:val="0"/>
          <w:numId w:val="17"/>
        </w:numPr>
        <w:tabs>
          <w:tab w:val="left" w:pos="360"/>
        </w:tabs>
        <w:ind w:left="1620" w:hanging="1620"/>
        <w:rPr>
          <w:rFonts w:asciiTheme="minorHAnsi" w:hAnsiTheme="minorHAnsi" w:cstheme="minorHAnsi"/>
          <w:b/>
          <w:sz w:val="22"/>
          <w:szCs w:val="22"/>
        </w:rPr>
      </w:pPr>
      <w:r>
        <w:rPr>
          <w:rFonts w:asciiTheme="minorHAnsi" w:hAnsiTheme="minorHAnsi" w:cstheme="minorHAnsi"/>
          <w:b/>
          <w:sz w:val="22"/>
          <w:szCs w:val="22"/>
        </w:rPr>
        <w:t>Question:</w:t>
      </w:r>
      <w:r>
        <w:rPr>
          <w:rFonts w:asciiTheme="minorHAnsi" w:hAnsiTheme="minorHAnsi" w:cstheme="minorHAnsi"/>
          <w:b/>
          <w:sz w:val="22"/>
          <w:szCs w:val="22"/>
        </w:rPr>
        <w:tab/>
        <w:t xml:space="preserve">What </w:t>
      </w:r>
      <w:r w:rsidR="00BE5725">
        <w:rPr>
          <w:rFonts w:asciiTheme="minorHAnsi" w:hAnsiTheme="minorHAnsi" w:cstheme="minorHAnsi"/>
          <w:b/>
          <w:sz w:val="22"/>
          <w:szCs w:val="22"/>
        </w:rPr>
        <w:t>were the 2019 Disparity Study unbundling recommendations</w:t>
      </w:r>
      <w:r>
        <w:rPr>
          <w:rFonts w:asciiTheme="minorHAnsi" w:hAnsiTheme="minorHAnsi" w:cstheme="minorHAnsi"/>
          <w:b/>
          <w:sz w:val="22"/>
          <w:szCs w:val="22"/>
        </w:rPr>
        <w:t>?</w:t>
      </w:r>
    </w:p>
    <w:p w:rsidR="00F27850" w:rsidRDefault="00F95ABF" w:rsidP="00F95ABF">
      <w:pPr>
        <w:pStyle w:val="NoSpacing"/>
        <w:tabs>
          <w:tab w:val="left" w:pos="360"/>
        </w:tabs>
        <w:ind w:left="1620" w:hanging="1620"/>
        <w:rPr>
          <w:rFonts w:asciiTheme="minorHAnsi" w:hAnsiTheme="minorHAnsi" w:cstheme="minorHAnsi"/>
          <w:sz w:val="22"/>
          <w:szCs w:val="22"/>
        </w:rPr>
      </w:pPr>
      <w:r>
        <w:rPr>
          <w:rFonts w:asciiTheme="minorHAnsi" w:hAnsiTheme="minorHAnsi" w:cstheme="minorHAnsi"/>
          <w:b/>
          <w:sz w:val="22"/>
          <w:szCs w:val="22"/>
        </w:rPr>
        <w:tab/>
        <w:t>Answer:</w:t>
      </w:r>
      <w:r>
        <w:rPr>
          <w:rFonts w:asciiTheme="minorHAnsi" w:hAnsiTheme="minorHAnsi" w:cstheme="minorHAnsi"/>
          <w:b/>
          <w:sz w:val="22"/>
          <w:szCs w:val="22"/>
        </w:rPr>
        <w:tab/>
      </w:r>
      <w:r w:rsidR="00F27850">
        <w:rPr>
          <w:rFonts w:asciiTheme="minorHAnsi" w:hAnsiTheme="minorHAnsi" w:cstheme="minorHAnsi"/>
          <w:sz w:val="22"/>
          <w:szCs w:val="22"/>
        </w:rPr>
        <w:t>Quoting from the Disparity Study:</w:t>
      </w:r>
    </w:p>
    <w:p w:rsidR="00F95ABF" w:rsidRPr="00F95ABF" w:rsidRDefault="00F27850" w:rsidP="00F95ABF">
      <w:pPr>
        <w:pStyle w:val="NoSpacing"/>
        <w:tabs>
          <w:tab w:val="left" w:pos="360"/>
        </w:tabs>
        <w:ind w:left="1620" w:hanging="1620"/>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Pr="00F27850">
        <w:rPr>
          <w:rFonts w:asciiTheme="minorHAnsi" w:hAnsiTheme="minorHAnsi" w:cstheme="minorHAnsi"/>
          <w:sz w:val="22"/>
          <w:szCs w:val="22"/>
        </w:rPr>
        <w:t>Review Contract Sizes and Scopes</w:t>
      </w:r>
      <w:r>
        <w:rPr>
          <w:rFonts w:asciiTheme="minorHAnsi" w:hAnsiTheme="minorHAnsi" w:cstheme="minorHAnsi"/>
          <w:sz w:val="22"/>
          <w:szCs w:val="22"/>
        </w:rPr>
        <w:t xml:space="preserve">: </w:t>
      </w:r>
      <w:r w:rsidRPr="00F27850">
        <w:rPr>
          <w:rFonts w:asciiTheme="minorHAnsi" w:hAnsiTheme="minorHAnsi" w:cstheme="minorHAnsi"/>
          <w:sz w:val="22"/>
          <w:szCs w:val="22"/>
        </w:rPr>
        <w:cr/>
        <w:t>“Unbundling” contracts into smaller segments by dollars, scopes or locations was</w:t>
      </w:r>
      <w:r>
        <w:rPr>
          <w:rFonts w:asciiTheme="minorHAnsi" w:hAnsiTheme="minorHAnsi" w:cstheme="minorHAnsi"/>
          <w:sz w:val="22"/>
          <w:szCs w:val="22"/>
        </w:rPr>
        <w:t xml:space="preserve"> </w:t>
      </w:r>
      <w:r w:rsidRPr="00F27850">
        <w:rPr>
          <w:rFonts w:asciiTheme="minorHAnsi" w:hAnsiTheme="minorHAnsi" w:cstheme="minorHAnsi"/>
          <w:sz w:val="22"/>
          <w:szCs w:val="22"/>
        </w:rPr>
        <w:t xml:space="preserve">endorsed by </w:t>
      </w:r>
      <w:r w:rsidRPr="00F27850">
        <w:rPr>
          <w:rFonts w:asciiTheme="minorHAnsi" w:hAnsiTheme="minorHAnsi" w:cstheme="minorHAnsi"/>
          <w:sz w:val="22"/>
          <w:szCs w:val="22"/>
        </w:rPr>
        <w:lastRenderedPageBreak/>
        <w:t xml:space="preserve">many firm owners as one method to provide fair access to State projects. In conjunction with reduced insurance </w:t>
      </w:r>
      <w:r>
        <w:rPr>
          <w:rFonts w:asciiTheme="minorHAnsi" w:hAnsiTheme="minorHAnsi" w:cstheme="minorHAnsi"/>
          <w:sz w:val="22"/>
          <w:szCs w:val="22"/>
        </w:rPr>
        <w:t xml:space="preserve">and bonding requirements, where </w:t>
      </w:r>
      <w:r w:rsidRPr="00F27850">
        <w:rPr>
          <w:rFonts w:asciiTheme="minorHAnsi" w:hAnsiTheme="minorHAnsi" w:cstheme="minorHAnsi"/>
          <w:sz w:val="22"/>
          <w:szCs w:val="22"/>
        </w:rPr>
        <w:t>possible, smaller contracts should permit smaller firms to m</w:t>
      </w:r>
      <w:r>
        <w:rPr>
          <w:rFonts w:asciiTheme="minorHAnsi" w:hAnsiTheme="minorHAnsi" w:cstheme="minorHAnsi"/>
          <w:sz w:val="22"/>
          <w:szCs w:val="22"/>
        </w:rPr>
        <w:t xml:space="preserve">ove from quoting </w:t>
      </w:r>
      <w:r w:rsidRPr="00F27850">
        <w:rPr>
          <w:rFonts w:asciiTheme="minorHAnsi" w:hAnsiTheme="minorHAnsi" w:cstheme="minorHAnsi"/>
          <w:sz w:val="22"/>
          <w:szCs w:val="22"/>
        </w:rPr>
        <w:t>solely as subcontractors to bidding as prime contract</w:t>
      </w:r>
      <w:r>
        <w:rPr>
          <w:rFonts w:asciiTheme="minorHAnsi" w:hAnsiTheme="minorHAnsi" w:cstheme="minorHAnsi"/>
          <w:sz w:val="22"/>
          <w:szCs w:val="22"/>
        </w:rPr>
        <w:t xml:space="preserve">ors. It will also enhance their </w:t>
      </w:r>
      <w:r w:rsidRPr="00F27850">
        <w:rPr>
          <w:rFonts w:asciiTheme="minorHAnsi" w:hAnsiTheme="minorHAnsi" w:cstheme="minorHAnsi"/>
          <w:sz w:val="22"/>
          <w:szCs w:val="22"/>
        </w:rPr>
        <w:t>subcontracting opportunities. State contracting personnel need training in splitting contracts into smaller segments without impugning the integrity of the contracting process. Unbundling contracts must be</w:t>
      </w:r>
      <w:r>
        <w:rPr>
          <w:rFonts w:asciiTheme="minorHAnsi" w:hAnsiTheme="minorHAnsi" w:cstheme="minorHAnsi"/>
          <w:sz w:val="22"/>
          <w:szCs w:val="22"/>
        </w:rPr>
        <w:t xml:space="preserve"> conducted, however, within the </w:t>
      </w:r>
      <w:r w:rsidRPr="00F27850">
        <w:rPr>
          <w:rFonts w:asciiTheme="minorHAnsi" w:hAnsiTheme="minorHAnsi" w:cstheme="minorHAnsi"/>
          <w:sz w:val="22"/>
          <w:szCs w:val="22"/>
        </w:rPr>
        <w:t>constraints of the need, to ensure efficiency and limit the costs to taxpayers.</w:t>
      </w:r>
    </w:p>
    <w:p w:rsidR="00F95ABF" w:rsidRPr="0054215F" w:rsidRDefault="00F95ABF" w:rsidP="00F95ABF">
      <w:pPr>
        <w:pStyle w:val="NoSpacing"/>
        <w:tabs>
          <w:tab w:val="left" w:pos="360"/>
        </w:tabs>
        <w:ind w:left="1620" w:hanging="1620"/>
        <w:rPr>
          <w:rFonts w:asciiTheme="minorHAnsi" w:hAnsiTheme="minorHAnsi" w:cstheme="minorHAnsi"/>
          <w:sz w:val="22"/>
          <w:szCs w:val="22"/>
        </w:rPr>
      </w:pPr>
    </w:p>
    <w:p w:rsidR="00F95ABF" w:rsidRPr="00855462" w:rsidRDefault="00561DB6" w:rsidP="00F95ABF">
      <w:pPr>
        <w:pStyle w:val="NoSpacing"/>
        <w:numPr>
          <w:ilvl w:val="0"/>
          <w:numId w:val="17"/>
        </w:numPr>
        <w:tabs>
          <w:tab w:val="left" w:pos="360"/>
        </w:tabs>
        <w:ind w:left="1620" w:hanging="1620"/>
        <w:rPr>
          <w:rFonts w:asciiTheme="minorHAnsi" w:hAnsiTheme="minorHAnsi" w:cstheme="minorHAnsi"/>
          <w:b/>
          <w:sz w:val="22"/>
          <w:szCs w:val="22"/>
        </w:rPr>
      </w:pPr>
      <w:r>
        <w:rPr>
          <w:rFonts w:asciiTheme="minorHAnsi" w:hAnsiTheme="minorHAnsi" w:cstheme="minorHAnsi"/>
          <w:b/>
          <w:sz w:val="22"/>
          <w:szCs w:val="22"/>
        </w:rPr>
        <w:t>Question:</w:t>
      </w:r>
      <w:r>
        <w:rPr>
          <w:rFonts w:asciiTheme="minorHAnsi" w:hAnsiTheme="minorHAnsi" w:cstheme="minorHAnsi"/>
          <w:b/>
          <w:sz w:val="22"/>
          <w:szCs w:val="22"/>
        </w:rPr>
        <w:tab/>
        <w:t>Why</w:t>
      </w:r>
      <w:r w:rsidR="00F95ABF">
        <w:rPr>
          <w:rFonts w:asciiTheme="minorHAnsi" w:hAnsiTheme="minorHAnsi" w:cstheme="minorHAnsi"/>
          <w:b/>
          <w:sz w:val="22"/>
          <w:szCs w:val="22"/>
        </w:rPr>
        <w:t xml:space="preserve"> is </w:t>
      </w:r>
      <w:r w:rsidR="00BE5725">
        <w:rPr>
          <w:rFonts w:asciiTheme="minorHAnsi" w:hAnsiTheme="minorHAnsi" w:cstheme="minorHAnsi"/>
          <w:b/>
          <w:sz w:val="22"/>
          <w:szCs w:val="22"/>
        </w:rPr>
        <w:t xml:space="preserve">there a section on </w:t>
      </w:r>
      <w:r>
        <w:rPr>
          <w:rFonts w:asciiTheme="minorHAnsi" w:hAnsiTheme="minorHAnsi" w:cstheme="minorHAnsi"/>
          <w:b/>
          <w:sz w:val="22"/>
          <w:szCs w:val="22"/>
        </w:rPr>
        <w:t>procurement</w:t>
      </w:r>
      <w:r w:rsidR="00BE5725">
        <w:rPr>
          <w:rFonts w:asciiTheme="minorHAnsi" w:hAnsiTheme="minorHAnsi" w:cstheme="minorHAnsi"/>
          <w:b/>
          <w:sz w:val="22"/>
          <w:szCs w:val="22"/>
        </w:rPr>
        <w:t xml:space="preserve"> language in the policy</w:t>
      </w:r>
      <w:r w:rsidR="00F95ABF">
        <w:rPr>
          <w:rFonts w:asciiTheme="minorHAnsi" w:hAnsiTheme="minorHAnsi" w:cstheme="minorHAnsi"/>
          <w:b/>
          <w:sz w:val="22"/>
          <w:szCs w:val="22"/>
        </w:rPr>
        <w:t>?</w:t>
      </w:r>
    </w:p>
    <w:p w:rsidR="00561DB6" w:rsidRPr="00F95ABF" w:rsidRDefault="00F95ABF" w:rsidP="00561DB6">
      <w:pPr>
        <w:pStyle w:val="NoSpacing"/>
        <w:tabs>
          <w:tab w:val="left" w:pos="360"/>
        </w:tabs>
        <w:ind w:left="1620" w:hanging="1620"/>
        <w:rPr>
          <w:rFonts w:asciiTheme="minorHAnsi" w:hAnsiTheme="minorHAnsi" w:cstheme="minorHAnsi"/>
          <w:sz w:val="22"/>
          <w:szCs w:val="22"/>
        </w:rPr>
      </w:pPr>
      <w:r>
        <w:rPr>
          <w:rFonts w:asciiTheme="minorHAnsi" w:hAnsiTheme="minorHAnsi" w:cstheme="minorHAnsi"/>
          <w:b/>
          <w:sz w:val="22"/>
          <w:szCs w:val="22"/>
        </w:rPr>
        <w:tab/>
        <w:t>Answer:</w:t>
      </w:r>
      <w:r>
        <w:rPr>
          <w:rFonts w:asciiTheme="minorHAnsi" w:hAnsiTheme="minorHAnsi" w:cstheme="minorHAnsi"/>
          <w:b/>
          <w:sz w:val="22"/>
          <w:szCs w:val="22"/>
        </w:rPr>
        <w:tab/>
      </w:r>
      <w:r w:rsidR="00561DB6">
        <w:rPr>
          <w:rFonts w:asciiTheme="minorHAnsi" w:hAnsiTheme="minorHAnsi" w:cstheme="minorHAnsi"/>
          <w:sz w:val="22"/>
          <w:szCs w:val="22"/>
        </w:rPr>
        <w:t xml:space="preserve">Procurement </w:t>
      </w:r>
      <w:r w:rsidR="00BE5725" w:rsidRPr="00BE5725">
        <w:rPr>
          <w:rFonts w:asciiTheme="minorHAnsi" w:hAnsiTheme="minorHAnsi" w:cstheme="minorHAnsi"/>
          <w:sz w:val="22"/>
          <w:szCs w:val="22"/>
        </w:rPr>
        <w:t>language can have a significant impact on inclusion</w:t>
      </w:r>
      <w:r w:rsidR="00BE5725">
        <w:rPr>
          <w:rFonts w:asciiTheme="minorHAnsi" w:hAnsiTheme="minorHAnsi" w:cstheme="minorHAnsi"/>
          <w:sz w:val="22"/>
          <w:szCs w:val="22"/>
        </w:rPr>
        <w:t xml:space="preserve"> in,</w:t>
      </w:r>
      <w:r w:rsidR="00BE5725" w:rsidRPr="00BE5725">
        <w:rPr>
          <w:rFonts w:asciiTheme="minorHAnsi" w:hAnsiTheme="minorHAnsi" w:cstheme="minorHAnsi"/>
          <w:sz w:val="22"/>
          <w:szCs w:val="22"/>
        </w:rPr>
        <w:t xml:space="preserve"> and access </w:t>
      </w:r>
      <w:r w:rsidR="00BE5725">
        <w:rPr>
          <w:rFonts w:asciiTheme="minorHAnsi" w:hAnsiTheme="minorHAnsi" w:cstheme="minorHAnsi"/>
          <w:sz w:val="22"/>
          <w:szCs w:val="22"/>
        </w:rPr>
        <w:t>to</w:t>
      </w:r>
      <w:r w:rsidR="00BE5725" w:rsidRPr="00BE5725">
        <w:rPr>
          <w:rFonts w:asciiTheme="minorHAnsi" w:hAnsiTheme="minorHAnsi" w:cstheme="minorHAnsi"/>
          <w:sz w:val="22"/>
          <w:szCs w:val="22"/>
        </w:rPr>
        <w:t xml:space="preserve"> </w:t>
      </w:r>
      <w:r w:rsidR="00BE5725">
        <w:rPr>
          <w:rFonts w:asciiTheme="minorHAnsi" w:hAnsiTheme="minorHAnsi" w:cstheme="minorHAnsi"/>
          <w:sz w:val="22"/>
          <w:szCs w:val="22"/>
        </w:rPr>
        <w:t xml:space="preserve">state </w:t>
      </w:r>
      <w:r w:rsidR="00BE5725" w:rsidRPr="00BE5725">
        <w:rPr>
          <w:rFonts w:asciiTheme="minorHAnsi" w:hAnsiTheme="minorHAnsi" w:cstheme="minorHAnsi"/>
          <w:sz w:val="22"/>
          <w:szCs w:val="22"/>
        </w:rPr>
        <w:t>contracting and procurement. Clear, concise, and plain-talked language, for example, can allow small and veteran-owned businesses to better compete for and enter into contracts with your agency.</w:t>
      </w:r>
      <w:r w:rsidR="004B1906" w:rsidRPr="004B1906">
        <w:rPr>
          <w:rFonts w:asciiTheme="minorHAnsi" w:hAnsiTheme="minorHAnsi" w:cstheme="minorHAnsi"/>
          <w:sz w:val="22"/>
          <w:szCs w:val="22"/>
        </w:rPr>
        <w:t xml:space="preserve"> </w:t>
      </w:r>
    </w:p>
    <w:p w:rsidR="00561DB6" w:rsidRPr="0054215F" w:rsidRDefault="00561DB6" w:rsidP="00561DB6">
      <w:pPr>
        <w:pStyle w:val="NoSpacing"/>
        <w:tabs>
          <w:tab w:val="left" w:pos="360"/>
        </w:tabs>
        <w:ind w:left="1620" w:hanging="1620"/>
        <w:rPr>
          <w:rFonts w:asciiTheme="minorHAnsi" w:hAnsiTheme="minorHAnsi" w:cstheme="minorHAnsi"/>
          <w:sz w:val="22"/>
          <w:szCs w:val="22"/>
        </w:rPr>
      </w:pPr>
    </w:p>
    <w:p w:rsidR="00561DB6" w:rsidRPr="00855462" w:rsidRDefault="00561DB6" w:rsidP="00561DB6">
      <w:pPr>
        <w:pStyle w:val="NoSpacing"/>
        <w:numPr>
          <w:ilvl w:val="0"/>
          <w:numId w:val="18"/>
        </w:numPr>
        <w:tabs>
          <w:tab w:val="left" w:pos="360"/>
        </w:tabs>
        <w:rPr>
          <w:rFonts w:asciiTheme="minorHAnsi" w:hAnsiTheme="minorHAnsi" w:cstheme="minorHAnsi"/>
          <w:b/>
          <w:sz w:val="22"/>
          <w:szCs w:val="22"/>
        </w:rPr>
      </w:pPr>
      <w:r>
        <w:rPr>
          <w:rFonts w:asciiTheme="minorHAnsi" w:hAnsiTheme="minorHAnsi" w:cstheme="minorHAnsi"/>
          <w:b/>
          <w:sz w:val="22"/>
          <w:szCs w:val="22"/>
        </w:rPr>
        <w:t xml:space="preserve">Question:  </w:t>
      </w:r>
      <w:r w:rsidR="00D6022D">
        <w:rPr>
          <w:rFonts w:asciiTheme="minorHAnsi" w:hAnsiTheme="minorHAnsi" w:cstheme="minorHAnsi"/>
          <w:b/>
          <w:sz w:val="22"/>
          <w:szCs w:val="22"/>
        </w:rPr>
        <w:t>What is a procurement</w:t>
      </w:r>
      <w:r>
        <w:rPr>
          <w:rFonts w:asciiTheme="minorHAnsi" w:hAnsiTheme="minorHAnsi" w:cstheme="minorHAnsi"/>
          <w:b/>
          <w:sz w:val="22"/>
          <w:szCs w:val="22"/>
        </w:rPr>
        <w:t>?</w:t>
      </w:r>
    </w:p>
    <w:p w:rsidR="00561DB6" w:rsidRPr="00F95ABF" w:rsidRDefault="00561DB6" w:rsidP="00D6022D">
      <w:pPr>
        <w:pStyle w:val="NoSpacing"/>
        <w:tabs>
          <w:tab w:val="left" w:pos="360"/>
          <w:tab w:val="left" w:pos="1710"/>
        </w:tabs>
        <w:ind w:left="1710" w:hanging="990"/>
        <w:rPr>
          <w:rFonts w:asciiTheme="minorHAnsi" w:hAnsiTheme="minorHAnsi" w:cstheme="minorHAnsi"/>
          <w:sz w:val="22"/>
          <w:szCs w:val="22"/>
        </w:rPr>
      </w:pPr>
      <w:r>
        <w:rPr>
          <w:rFonts w:asciiTheme="minorHAnsi" w:hAnsiTheme="minorHAnsi" w:cstheme="minorHAnsi"/>
          <w:b/>
          <w:sz w:val="22"/>
          <w:szCs w:val="22"/>
        </w:rPr>
        <w:t>Answer:</w:t>
      </w:r>
      <w:r w:rsidR="00D6022D">
        <w:rPr>
          <w:rFonts w:asciiTheme="minorHAnsi" w:hAnsiTheme="minorHAnsi" w:cstheme="minorHAnsi"/>
          <w:b/>
          <w:sz w:val="22"/>
          <w:szCs w:val="22"/>
        </w:rPr>
        <w:tab/>
      </w:r>
      <w:r w:rsidR="00D6022D">
        <w:rPr>
          <w:rFonts w:asciiTheme="minorHAnsi" w:hAnsiTheme="minorHAnsi" w:cstheme="minorHAnsi"/>
          <w:sz w:val="22"/>
          <w:szCs w:val="22"/>
        </w:rPr>
        <w:t>A procurement is defined as p</w:t>
      </w:r>
      <w:r w:rsidRPr="00561DB6">
        <w:rPr>
          <w:rFonts w:asciiTheme="minorHAnsi" w:hAnsiTheme="minorHAnsi" w:cstheme="minorHAnsi"/>
          <w:sz w:val="22"/>
          <w:szCs w:val="22"/>
        </w:rPr>
        <w:t>urchasing, renting, leasing, or otherwise acquiring any supplies, services, or construction; includes all functions that pertain to the acquisition, including description of requirements, selection, and solicitation of sources, preparation and award of contract, and all phases of contract administration. The combined functions of purchasing, inventory control, traffic and transportation, receiving, inspection, storekeeping, salvage, and disposal operations.</w:t>
      </w:r>
    </w:p>
    <w:p w:rsidR="004B1906" w:rsidRPr="0054215F" w:rsidRDefault="004B1906" w:rsidP="004B1906">
      <w:pPr>
        <w:pStyle w:val="NoSpacing"/>
        <w:tabs>
          <w:tab w:val="left" w:pos="360"/>
        </w:tabs>
        <w:ind w:left="1620" w:hanging="1620"/>
        <w:rPr>
          <w:rFonts w:asciiTheme="minorHAnsi" w:hAnsiTheme="minorHAnsi" w:cstheme="minorHAnsi"/>
          <w:sz w:val="22"/>
          <w:szCs w:val="22"/>
        </w:rPr>
      </w:pPr>
    </w:p>
    <w:p w:rsidR="004B1906" w:rsidRPr="00855462" w:rsidRDefault="004B1906" w:rsidP="004B1906">
      <w:pPr>
        <w:pStyle w:val="NoSpacing"/>
        <w:numPr>
          <w:ilvl w:val="0"/>
          <w:numId w:val="17"/>
        </w:numPr>
        <w:tabs>
          <w:tab w:val="left" w:pos="360"/>
        </w:tabs>
        <w:ind w:left="1620" w:hanging="1620"/>
        <w:rPr>
          <w:rFonts w:asciiTheme="minorHAnsi" w:hAnsiTheme="minorHAnsi" w:cstheme="minorHAnsi"/>
          <w:b/>
          <w:sz w:val="22"/>
          <w:szCs w:val="22"/>
        </w:rPr>
      </w:pPr>
      <w:r>
        <w:rPr>
          <w:rFonts w:asciiTheme="minorHAnsi" w:hAnsiTheme="minorHAnsi" w:cstheme="minorHAnsi"/>
          <w:b/>
          <w:sz w:val="22"/>
          <w:szCs w:val="22"/>
        </w:rPr>
        <w:t>Question:</w:t>
      </w:r>
      <w:r>
        <w:rPr>
          <w:rFonts w:asciiTheme="minorHAnsi" w:hAnsiTheme="minorHAnsi" w:cstheme="minorHAnsi"/>
          <w:b/>
          <w:sz w:val="22"/>
          <w:szCs w:val="22"/>
        </w:rPr>
        <w:tab/>
        <w:t>What is an inclusion plan?</w:t>
      </w:r>
    </w:p>
    <w:p w:rsidR="004B1906" w:rsidRPr="004B1906" w:rsidRDefault="004B1906" w:rsidP="004B1906">
      <w:pPr>
        <w:pStyle w:val="NoSpacing"/>
        <w:tabs>
          <w:tab w:val="left" w:pos="360"/>
        </w:tabs>
        <w:ind w:left="1620" w:hanging="1620"/>
        <w:rPr>
          <w:rFonts w:asciiTheme="minorHAnsi" w:hAnsiTheme="minorHAnsi" w:cstheme="minorHAnsi"/>
          <w:sz w:val="22"/>
          <w:szCs w:val="22"/>
        </w:rPr>
      </w:pPr>
      <w:r>
        <w:rPr>
          <w:rFonts w:asciiTheme="minorHAnsi" w:hAnsiTheme="minorHAnsi" w:cstheme="minorHAnsi"/>
          <w:b/>
          <w:sz w:val="22"/>
          <w:szCs w:val="22"/>
        </w:rPr>
        <w:tab/>
        <w:t>Answer:</w:t>
      </w:r>
      <w:r>
        <w:rPr>
          <w:rFonts w:asciiTheme="minorHAnsi" w:hAnsiTheme="minorHAnsi" w:cstheme="minorHAnsi"/>
          <w:b/>
          <w:sz w:val="22"/>
          <w:szCs w:val="22"/>
        </w:rPr>
        <w:tab/>
      </w:r>
      <w:r w:rsidRPr="004B1906">
        <w:rPr>
          <w:rFonts w:asciiTheme="minorHAnsi" w:hAnsiTheme="minorHAnsi" w:cstheme="minorHAnsi"/>
          <w:sz w:val="22"/>
          <w:szCs w:val="22"/>
        </w:rPr>
        <w:t>Inclusion plans outline commitments a contractor, vendor, or consultant will make towards the state's goal to increase spending with small and veteran-owned businesses. They also allow collaboration with an agency to develop a comprehensive strategy to engage and identify the eligibility and availability of small and veteran-owned businesses. Inclusion plans can be used in a wide variety of procurement types and for a wide variety of goods and services. They are important because they:</w:t>
      </w:r>
    </w:p>
    <w:p w:rsidR="004B1906" w:rsidRPr="004B1906" w:rsidRDefault="004B1906" w:rsidP="004B1906">
      <w:pPr>
        <w:pStyle w:val="NoSpacing"/>
        <w:ind w:left="2520" w:hanging="360"/>
        <w:rPr>
          <w:rFonts w:asciiTheme="minorHAnsi" w:hAnsiTheme="minorHAnsi" w:cstheme="minorHAnsi"/>
          <w:sz w:val="22"/>
          <w:szCs w:val="22"/>
        </w:rPr>
      </w:pPr>
      <w:r w:rsidRPr="004B1906">
        <w:rPr>
          <w:rFonts w:asciiTheme="minorHAnsi" w:hAnsiTheme="minorHAnsi" w:cstheme="minorHAnsi"/>
          <w:sz w:val="22"/>
          <w:szCs w:val="22"/>
        </w:rPr>
        <w:t>a)</w:t>
      </w:r>
      <w:r w:rsidRPr="004B1906">
        <w:rPr>
          <w:rFonts w:asciiTheme="minorHAnsi" w:hAnsiTheme="minorHAnsi" w:cstheme="minorHAnsi"/>
          <w:sz w:val="22"/>
          <w:szCs w:val="22"/>
        </w:rPr>
        <w:tab/>
        <w:t>Demonstrate a contractor, vendor, or consultant’s commitment to include small and veteran-owned businesses; and</w:t>
      </w:r>
    </w:p>
    <w:p w:rsidR="004B1906" w:rsidRPr="004B1906" w:rsidRDefault="004B1906" w:rsidP="004B1906">
      <w:pPr>
        <w:pStyle w:val="NoSpacing"/>
        <w:ind w:left="2520" w:hanging="360"/>
        <w:rPr>
          <w:rFonts w:asciiTheme="minorHAnsi" w:hAnsiTheme="minorHAnsi" w:cstheme="minorHAnsi"/>
          <w:sz w:val="22"/>
          <w:szCs w:val="22"/>
        </w:rPr>
      </w:pPr>
      <w:r w:rsidRPr="004B1906">
        <w:rPr>
          <w:rFonts w:asciiTheme="minorHAnsi" w:hAnsiTheme="minorHAnsi" w:cstheme="minorHAnsi"/>
          <w:sz w:val="22"/>
          <w:szCs w:val="22"/>
        </w:rPr>
        <w:t>b)</w:t>
      </w:r>
      <w:r w:rsidRPr="004B1906">
        <w:rPr>
          <w:rFonts w:asciiTheme="minorHAnsi" w:hAnsiTheme="minorHAnsi" w:cstheme="minorHAnsi"/>
          <w:sz w:val="22"/>
          <w:szCs w:val="22"/>
        </w:rPr>
        <w:tab/>
        <w:t>Allow collaboration with an agency to develop a comprehensive strategy to identify the eligibility and availability of small and veteran-owned businesses.</w:t>
      </w:r>
    </w:p>
    <w:p w:rsidR="004B1906" w:rsidRPr="0054215F" w:rsidRDefault="004B1906" w:rsidP="004B1906">
      <w:pPr>
        <w:pStyle w:val="NoSpacing"/>
        <w:tabs>
          <w:tab w:val="left" w:pos="360"/>
        </w:tabs>
        <w:ind w:left="1620" w:hanging="1620"/>
        <w:rPr>
          <w:rFonts w:asciiTheme="minorHAnsi" w:hAnsiTheme="minorHAnsi" w:cstheme="minorHAnsi"/>
          <w:sz w:val="22"/>
          <w:szCs w:val="22"/>
        </w:rPr>
      </w:pPr>
    </w:p>
    <w:p w:rsidR="004B1906" w:rsidRPr="00855462" w:rsidRDefault="004B1906" w:rsidP="004B1906">
      <w:pPr>
        <w:pStyle w:val="NoSpacing"/>
        <w:numPr>
          <w:ilvl w:val="0"/>
          <w:numId w:val="17"/>
        </w:numPr>
        <w:tabs>
          <w:tab w:val="left" w:pos="360"/>
        </w:tabs>
        <w:ind w:left="1620" w:hanging="1620"/>
        <w:rPr>
          <w:rFonts w:asciiTheme="minorHAnsi" w:hAnsiTheme="minorHAnsi" w:cstheme="minorHAnsi"/>
          <w:b/>
          <w:sz w:val="22"/>
          <w:szCs w:val="22"/>
        </w:rPr>
      </w:pPr>
      <w:r>
        <w:rPr>
          <w:rFonts w:asciiTheme="minorHAnsi" w:hAnsiTheme="minorHAnsi" w:cstheme="minorHAnsi"/>
          <w:b/>
          <w:sz w:val="22"/>
          <w:szCs w:val="22"/>
        </w:rPr>
        <w:t>Question:</w:t>
      </w:r>
      <w:r>
        <w:rPr>
          <w:rFonts w:asciiTheme="minorHAnsi" w:hAnsiTheme="minorHAnsi" w:cstheme="minorHAnsi"/>
          <w:b/>
          <w:sz w:val="22"/>
          <w:szCs w:val="22"/>
        </w:rPr>
        <w:tab/>
        <w:t>Wh</w:t>
      </w:r>
      <w:r w:rsidR="008305BB">
        <w:rPr>
          <w:rFonts w:asciiTheme="minorHAnsi" w:hAnsiTheme="minorHAnsi" w:cstheme="minorHAnsi"/>
          <w:b/>
          <w:sz w:val="22"/>
          <w:szCs w:val="22"/>
        </w:rPr>
        <w:t>y are inclusion plans needed</w:t>
      </w:r>
      <w:r>
        <w:rPr>
          <w:rFonts w:asciiTheme="minorHAnsi" w:hAnsiTheme="minorHAnsi" w:cstheme="minorHAnsi"/>
          <w:b/>
          <w:sz w:val="22"/>
          <w:szCs w:val="22"/>
        </w:rPr>
        <w:t>?</w:t>
      </w:r>
    </w:p>
    <w:p w:rsidR="005E5788" w:rsidRPr="004B1906" w:rsidRDefault="004B1906" w:rsidP="003D3005">
      <w:pPr>
        <w:pStyle w:val="NoSpacing"/>
        <w:tabs>
          <w:tab w:val="left" w:pos="360"/>
        </w:tabs>
        <w:ind w:left="1620" w:hanging="1620"/>
        <w:rPr>
          <w:rFonts w:asciiTheme="minorHAnsi" w:hAnsiTheme="minorHAnsi" w:cstheme="minorHAnsi"/>
          <w:sz w:val="22"/>
          <w:szCs w:val="22"/>
        </w:rPr>
      </w:pPr>
      <w:r>
        <w:rPr>
          <w:rFonts w:asciiTheme="minorHAnsi" w:hAnsiTheme="minorHAnsi" w:cstheme="minorHAnsi"/>
          <w:b/>
          <w:sz w:val="22"/>
          <w:szCs w:val="22"/>
        </w:rPr>
        <w:tab/>
        <w:t>Answer:</w:t>
      </w:r>
      <w:r>
        <w:rPr>
          <w:rFonts w:asciiTheme="minorHAnsi" w:hAnsiTheme="minorHAnsi" w:cstheme="minorHAnsi"/>
          <w:b/>
          <w:sz w:val="22"/>
          <w:szCs w:val="22"/>
        </w:rPr>
        <w:tab/>
      </w:r>
      <w:r w:rsidR="008305BB">
        <w:rPr>
          <w:rFonts w:asciiTheme="minorHAnsi" w:hAnsiTheme="minorHAnsi" w:cstheme="minorHAnsi"/>
          <w:sz w:val="22"/>
          <w:szCs w:val="22"/>
        </w:rPr>
        <w:t>I</w:t>
      </w:r>
      <w:r w:rsidR="008305BB" w:rsidRPr="008305BB">
        <w:rPr>
          <w:rFonts w:asciiTheme="minorHAnsi" w:hAnsiTheme="minorHAnsi" w:cstheme="minorHAnsi"/>
          <w:sz w:val="22"/>
          <w:szCs w:val="22"/>
        </w:rPr>
        <w:t>nclusion plans a</w:t>
      </w:r>
      <w:r w:rsidR="008305BB">
        <w:rPr>
          <w:rFonts w:asciiTheme="minorHAnsi" w:hAnsiTheme="minorHAnsi" w:cstheme="minorHAnsi"/>
          <w:sz w:val="22"/>
          <w:szCs w:val="22"/>
        </w:rPr>
        <w:t>re</w:t>
      </w:r>
      <w:r w:rsidR="008305BB" w:rsidRPr="008305BB">
        <w:rPr>
          <w:rFonts w:asciiTheme="minorHAnsi" w:hAnsiTheme="minorHAnsi" w:cstheme="minorHAnsi"/>
          <w:sz w:val="22"/>
          <w:szCs w:val="22"/>
        </w:rPr>
        <w:t xml:space="preserve"> important tool</w:t>
      </w:r>
      <w:r w:rsidR="008305BB">
        <w:rPr>
          <w:rFonts w:asciiTheme="minorHAnsi" w:hAnsiTheme="minorHAnsi" w:cstheme="minorHAnsi"/>
          <w:sz w:val="22"/>
          <w:szCs w:val="22"/>
        </w:rPr>
        <w:t>s</w:t>
      </w:r>
      <w:r w:rsidR="008305BB" w:rsidRPr="008305BB">
        <w:rPr>
          <w:rFonts w:asciiTheme="minorHAnsi" w:hAnsiTheme="minorHAnsi" w:cstheme="minorHAnsi"/>
          <w:sz w:val="22"/>
          <w:szCs w:val="22"/>
        </w:rPr>
        <w:t xml:space="preserve"> for ensuring that small and veteran-owned businesses are afforded the maximum practicable opportunity to directly and meaningfully participate in the procurement of goods and servi</w:t>
      </w:r>
      <w:r w:rsidR="008305BB">
        <w:rPr>
          <w:rFonts w:asciiTheme="minorHAnsi" w:hAnsiTheme="minorHAnsi" w:cstheme="minorHAnsi"/>
          <w:sz w:val="22"/>
          <w:szCs w:val="22"/>
        </w:rPr>
        <w:t>ces for the State of Washington.</w:t>
      </w:r>
      <w:r w:rsidR="005E5788" w:rsidRPr="005E5788">
        <w:rPr>
          <w:rFonts w:asciiTheme="minorHAnsi" w:hAnsiTheme="minorHAnsi" w:cstheme="minorHAnsi"/>
          <w:sz w:val="22"/>
          <w:szCs w:val="22"/>
        </w:rPr>
        <w:t xml:space="preserve"> </w:t>
      </w:r>
    </w:p>
    <w:p w:rsidR="005E5788" w:rsidRDefault="005E5788" w:rsidP="005E5788">
      <w:pPr>
        <w:pStyle w:val="NoSpacing"/>
        <w:tabs>
          <w:tab w:val="left" w:pos="360"/>
        </w:tabs>
        <w:ind w:left="1620" w:hanging="1620"/>
        <w:rPr>
          <w:rFonts w:asciiTheme="minorHAnsi" w:hAnsiTheme="minorHAnsi" w:cstheme="minorHAnsi"/>
          <w:sz w:val="22"/>
          <w:szCs w:val="22"/>
        </w:rPr>
      </w:pPr>
    </w:p>
    <w:p w:rsidR="00B25A55" w:rsidRPr="0054215F" w:rsidRDefault="00B25A55" w:rsidP="005E5788">
      <w:pPr>
        <w:pStyle w:val="NoSpacing"/>
        <w:tabs>
          <w:tab w:val="left" w:pos="360"/>
        </w:tabs>
        <w:ind w:left="1620" w:hanging="1620"/>
        <w:rPr>
          <w:rFonts w:asciiTheme="minorHAnsi" w:hAnsiTheme="minorHAnsi" w:cstheme="minorHAnsi"/>
          <w:sz w:val="22"/>
          <w:szCs w:val="22"/>
        </w:rPr>
      </w:pPr>
    </w:p>
    <w:p w:rsidR="005E5788" w:rsidRPr="00855462" w:rsidRDefault="005E5788" w:rsidP="005E5788">
      <w:pPr>
        <w:pStyle w:val="NoSpacing"/>
        <w:numPr>
          <w:ilvl w:val="0"/>
          <w:numId w:val="17"/>
        </w:numPr>
        <w:tabs>
          <w:tab w:val="left" w:pos="360"/>
        </w:tabs>
        <w:ind w:left="1620" w:hanging="1620"/>
        <w:rPr>
          <w:rFonts w:asciiTheme="minorHAnsi" w:hAnsiTheme="minorHAnsi" w:cstheme="minorHAnsi"/>
          <w:b/>
          <w:sz w:val="22"/>
          <w:szCs w:val="22"/>
        </w:rPr>
      </w:pPr>
      <w:r>
        <w:rPr>
          <w:rFonts w:asciiTheme="minorHAnsi" w:hAnsiTheme="minorHAnsi" w:cstheme="minorHAnsi"/>
          <w:b/>
          <w:sz w:val="22"/>
          <w:szCs w:val="22"/>
        </w:rPr>
        <w:t>Question:</w:t>
      </w:r>
      <w:r>
        <w:rPr>
          <w:rFonts w:asciiTheme="minorHAnsi" w:hAnsiTheme="minorHAnsi" w:cstheme="minorHAnsi"/>
          <w:b/>
          <w:sz w:val="22"/>
          <w:szCs w:val="22"/>
        </w:rPr>
        <w:tab/>
        <w:t>Why is there a transparency requirement?</w:t>
      </w:r>
    </w:p>
    <w:p w:rsidR="00C372D8" w:rsidRDefault="005E5788" w:rsidP="00C372D8">
      <w:pPr>
        <w:pStyle w:val="NoSpacing"/>
        <w:tabs>
          <w:tab w:val="left" w:pos="360"/>
          <w:tab w:val="left" w:pos="1080"/>
        </w:tabs>
        <w:ind w:left="1620" w:hanging="1620"/>
        <w:rPr>
          <w:rFonts w:asciiTheme="minorHAnsi" w:hAnsiTheme="minorHAnsi" w:cstheme="minorHAnsi"/>
          <w:sz w:val="22"/>
          <w:szCs w:val="22"/>
        </w:rPr>
      </w:pPr>
      <w:r>
        <w:rPr>
          <w:rFonts w:asciiTheme="minorHAnsi" w:hAnsiTheme="minorHAnsi" w:cstheme="minorHAnsi"/>
          <w:b/>
          <w:sz w:val="22"/>
          <w:szCs w:val="22"/>
        </w:rPr>
        <w:tab/>
        <w:t>Answer:</w:t>
      </w:r>
      <w:r>
        <w:rPr>
          <w:rFonts w:asciiTheme="minorHAnsi" w:hAnsiTheme="minorHAnsi" w:cstheme="minorHAnsi"/>
          <w:b/>
          <w:sz w:val="22"/>
          <w:szCs w:val="22"/>
        </w:rPr>
        <w:tab/>
      </w:r>
      <w:r w:rsidR="003D3005">
        <w:rPr>
          <w:rFonts w:asciiTheme="minorHAnsi" w:hAnsiTheme="minorHAnsi" w:cstheme="minorHAnsi"/>
          <w:sz w:val="22"/>
          <w:szCs w:val="22"/>
        </w:rPr>
        <w:t>T</w:t>
      </w:r>
      <w:r w:rsidR="003D3005" w:rsidRPr="003D3005">
        <w:rPr>
          <w:rFonts w:asciiTheme="minorHAnsi" w:hAnsiTheme="minorHAnsi" w:cstheme="minorHAnsi"/>
          <w:sz w:val="22"/>
          <w:szCs w:val="22"/>
        </w:rPr>
        <w:t xml:space="preserve">ransparency </w:t>
      </w:r>
      <w:r w:rsidR="003D3005">
        <w:rPr>
          <w:rFonts w:asciiTheme="minorHAnsi" w:hAnsiTheme="minorHAnsi" w:cstheme="minorHAnsi"/>
          <w:sz w:val="22"/>
          <w:szCs w:val="22"/>
        </w:rPr>
        <w:t xml:space="preserve">in public procurement is necessary </w:t>
      </w:r>
      <w:r w:rsidR="003D3005" w:rsidRPr="003D3005">
        <w:rPr>
          <w:rFonts w:asciiTheme="minorHAnsi" w:hAnsiTheme="minorHAnsi" w:cstheme="minorHAnsi"/>
          <w:sz w:val="22"/>
          <w:szCs w:val="22"/>
        </w:rPr>
        <w:t>to ensure the highest ethical standards</w:t>
      </w:r>
      <w:r w:rsidR="007F7A88">
        <w:rPr>
          <w:rFonts w:asciiTheme="minorHAnsi" w:hAnsiTheme="minorHAnsi" w:cstheme="minorHAnsi"/>
          <w:sz w:val="22"/>
          <w:szCs w:val="22"/>
        </w:rPr>
        <w:t>, to ensure open and fair competition</w:t>
      </w:r>
      <w:r w:rsidR="003D3005" w:rsidRPr="003D3005">
        <w:rPr>
          <w:rFonts w:asciiTheme="minorHAnsi" w:hAnsiTheme="minorHAnsi" w:cstheme="minorHAnsi"/>
          <w:sz w:val="22"/>
          <w:szCs w:val="22"/>
        </w:rPr>
        <w:t xml:space="preserve">, and </w:t>
      </w:r>
      <w:r w:rsidR="003D3005">
        <w:rPr>
          <w:rFonts w:asciiTheme="minorHAnsi" w:hAnsiTheme="minorHAnsi" w:cstheme="minorHAnsi"/>
          <w:sz w:val="22"/>
          <w:szCs w:val="22"/>
        </w:rPr>
        <w:t xml:space="preserve">to promote </w:t>
      </w:r>
      <w:r w:rsidR="003D3005" w:rsidRPr="003D3005">
        <w:rPr>
          <w:rFonts w:asciiTheme="minorHAnsi" w:hAnsiTheme="minorHAnsi" w:cstheme="minorHAnsi"/>
          <w:sz w:val="22"/>
          <w:szCs w:val="22"/>
        </w:rPr>
        <w:t>public review of contract and procurement documents.</w:t>
      </w:r>
      <w:r w:rsidR="007F7A88">
        <w:rPr>
          <w:rFonts w:asciiTheme="minorHAnsi" w:hAnsiTheme="minorHAnsi" w:cstheme="minorHAnsi"/>
          <w:sz w:val="22"/>
          <w:szCs w:val="22"/>
        </w:rPr>
        <w:t xml:space="preserve"> A transparent procurement process</w:t>
      </w:r>
      <w:r w:rsidR="007F7A88" w:rsidRPr="007F7A88">
        <w:t xml:space="preserve"> </w:t>
      </w:r>
      <w:r w:rsidR="007F7A88" w:rsidRPr="007F7A88">
        <w:rPr>
          <w:rFonts w:asciiTheme="minorHAnsi" w:hAnsiTheme="minorHAnsi" w:cstheme="minorHAnsi"/>
          <w:sz w:val="22"/>
          <w:szCs w:val="22"/>
        </w:rPr>
        <w:t>instills public confidence and encourages participation of the</w:t>
      </w:r>
      <w:r w:rsidR="007F7A88">
        <w:rPr>
          <w:rFonts w:asciiTheme="minorHAnsi" w:hAnsiTheme="minorHAnsi" w:cstheme="minorHAnsi"/>
          <w:sz w:val="22"/>
          <w:szCs w:val="22"/>
        </w:rPr>
        <w:t xml:space="preserve"> </w:t>
      </w:r>
      <w:r w:rsidR="007F7A88" w:rsidRPr="007F7A88">
        <w:rPr>
          <w:rFonts w:asciiTheme="minorHAnsi" w:hAnsiTheme="minorHAnsi" w:cstheme="minorHAnsi"/>
          <w:sz w:val="22"/>
          <w:szCs w:val="22"/>
        </w:rPr>
        <w:t xml:space="preserve">business community to meet </w:t>
      </w:r>
      <w:r w:rsidR="007F7A88">
        <w:rPr>
          <w:rFonts w:asciiTheme="minorHAnsi" w:hAnsiTheme="minorHAnsi" w:cstheme="minorHAnsi"/>
          <w:sz w:val="22"/>
          <w:szCs w:val="22"/>
        </w:rPr>
        <w:t xml:space="preserve">the </w:t>
      </w:r>
      <w:r w:rsidR="007F7A88" w:rsidRPr="007F7A88">
        <w:rPr>
          <w:rFonts w:asciiTheme="minorHAnsi" w:hAnsiTheme="minorHAnsi" w:cstheme="minorHAnsi"/>
          <w:sz w:val="22"/>
          <w:szCs w:val="22"/>
        </w:rPr>
        <w:t>State’s purchasing needs</w:t>
      </w:r>
      <w:r w:rsidR="00452967">
        <w:rPr>
          <w:rFonts w:asciiTheme="minorHAnsi" w:hAnsiTheme="minorHAnsi" w:cstheme="minorHAnsi"/>
          <w:sz w:val="22"/>
          <w:szCs w:val="22"/>
        </w:rPr>
        <w:t>.</w:t>
      </w:r>
    </w:p>
    <w:p w:rsidR="00C372D8" w:rsidRDefault="00C372D8" w:rsidP="00C372D8">
      <w:pPr>
        <w:pStyle w:val="NoSpacing"/>
        <w:tabs>
          <w:tab w:val="left" w:pos="360"/>
          <w:tab w:val="left" w:pos="1080"/>
        </w:tabs>
        <w:ind w:left="1620" w:hanging="1620"/>
        <w:rPr>
          <w:rFonts w:asciiTheme="minorHAnsi" w:hAnsiTheme="minorHAnsi" w:cstheme="minorHAnsi"/>
          <w:sz w:val="22"/>
          <w:szCs w:val="22"/>
        </w:rPr>
      </w:pPr>
    </w:p>
    <w:p w:rsidR="00C372D8" w:rsidRPr="00855462" w:rsidRDefault="00C372D8" w:rsidP="00C372D8">
      <w:pPr>
        <w:pStyle w:val="NoSpacing"/>
        <w:numPr>
          <w:ilvl w:val="0"/>
          <w:numId w:val="17"/>
        </w:numPr>
        <w:tabs>
          <w:tab w:val="left" w:pos="360"/>
        </w:tabs>
        <w:ind w:left="1620" w:hanging="1620"/>
        <w:rPr>
          <w:rFonts w:asciiTheme="minorHAnsi" w:hAnsiTheme="minorHAnsi" w:cstheme="minorHAnsi"/>
          <w:b/>
          <w:sz w:val="22"/>
          <w:szCs w:val="22"/>
        </w:rPr>
      </w:pPr>
      <w:r>
        <w:rPr>
          <w:rFonts w:asciiTheme="minorHAnsi" w:hAnsiTheme="minorHAnsi" w:cstheme="minorHAnsi"/>
          <w:b/>
          <w:sz w:val="22"/>
          <w:szCs w:val="22"/>
        </w:rPr>
        <w:t>Question:</w:t>
      </w:r>
      <w:r>
        <w:rPr>
          <w:rFonts w:asciiTheme="minorHAnsi" w:hAnsiTheme="minorHAnsi" w:cstheme="minorHAnsi"/>
          <w:b/>
          <w:sz w:val="22"/>
          <w:szCs w:val="22"/>
        </w:rPr>
        <w:tab/>
        <w:t>What is involved with compliance with the supplier diversity policy?</w:t>
      </w:r>
    </w:p>
    <w:p w:rsidR="00C372D8" w:rsidRPr="005E5788" w:rsidRDefault="00C372D8" w:rsidP="00C372D8">
      <w:pPr>
        <w:pStyle w:val="NoSpacing"/>
        <w:tabs>
          <w:tab w:val="left" w:pos="360"/>
          <w:tab w:val="left" w:pos="1080"/>
        </w:tabs>
        <w:ind w:left="1620" w:hanging="1620"/>
        <w:rPr>
          <w:rFonts w:asciiTheme="minorHAnsi" w:hAnsiTheme="minorHAnsi" w:cstheme="minorHAnsi"/>
          <w:sz w:val="22"/>
          <w:szCs w:val="22"/>
        </w:rPr>
      </w:pPr>
      <w:r>
        <w:rPr>
          <w:rFonts w:asciiTheme="minorHAnsi" w:hAnsiTheme="minorHAnsi" w:cstheme="minorHAnsi"/>
          <w:b/>
          <w:sz w:val="22"/>
          <w:szCs w:val="22"/>
        </w:rPr>
        <w:tab/>
        <w:t>Answer:</w:t>
      </w:r>
      <w:r>
        <w:rPr>
          <w:rFonts w:asciiTheme="minorHAnsi" w:hAnsiTheme="minorHAnsi" w:cstheme="minorHAnsi"/>
          <w:b/>
          <w:sz w:val="22"/>
          <w:szCs w:val="22"/>
        </w:rPr>
        <w:tab/>
      </w:r>
      <w:r w:rsidR="00ED6EA8">
        <w:rPr>
          <w:rFonts w:asciiTheme="minorHAnsi" w:hAnsiTheme="minorHAnsi" w:cstheme="minorHAnsi"/>
          <w:sz w:val="22"/>
          <w:szCs w:val="22"/>
        </w:rPr>
        <w:t>The policy</w:t>
      </w:r>
      <w:r w:rsidR="00FA6348" w:rsidRPr="00FA6348">
        <w:rPr>
          <w:rFonts w:asciiTheme="minorHAnsi" w:hAnsiTheme="minorHAnsi" w:cstheme="minorHAnsi"/>
          <w:sz w:val="22"/>
          <w:szCs w:val="22"/>
        </w:rPr>
        <w:t xml:space="preserve"> require</w:t>
      </w:r>
      <w:r w:rsidR="00ED6EA8">
        <w:rPr>
          <w:rFonts w:asciiTheme="minorHAnsi" w:hAnsiTheme="minorHAnsi" w:cstheme="minorHAnsi"/>
          <w:sz w:val="22"/>
          <w:szCs w:val="22"/>
        </w:rPr>
        <w:t>s</w:t>
      </w:r>
      <w:r w:rsidR="00FA6348" w:rsidRPr="00FA6348">
        <w:rPr>
          <w:rFonts w:asciiTheme="minorHAnsi" w:hAnsiTheme="minorHAnsi" w:cstheme="minorHAnsi"/>
          <w:sz w:val="22"/>
          <w:szCs w:val="22"/>
        </w:rPr>
        <w:t xml:space="preserve"> agencies to document compliance with the policy and include the documentation in all awarded contracts’ files.</w:t>
      </w:r>
      <w:r w:rsidR="00ED6EA8">
        <w:rPr>
          <w:rFonts w:asciiTheme="minorHAnsi" w:hAnsiTheme="minorHAnsi" w:cstheme="minorHAnsi"/>
          <w:sz w:val="22"/>
          <w:szCs w:val="22"/>
        </w:rPr>
        <w:t xml:space="preserve">  </w:t>
      </w:r>
      <w:r w:rsidR="00ED6EA8" w:rsidRPr="00ED6EA8">
        <w:rPr>
          <w:rFonts w:asciiTheme="minorHAnsi" w:hAnsiTheme="minorHAnsi" w:cstheme="minorHAnsi"/>
          <w:sz w:val="22"/>
          <w:szCs w:val="22"/>
        </w:rPr>
        <w:t>The requirements for documenting compliance have been addressed in s</w:t>
      </w:r>
      <w:r w:rsidR="00ED6EA8">
        <w:rPr>
          <w:rFonts w:asciiTheme="minorHAnsi" w:hAnsiTheme="minorHAnsi" w:cstheme="minorHAnsi"/>
          <w:sz w:val="22"/>
          <w:szCs w:val="22"/>
        </w:rPr>
        <w:t>ection B3 of the procedure</w:t>
      </w:r>
      <w:r w:rsidR="00ED6EA8" w:rsidRPr="00ED6EA8">
        <w:rPr>
          <w:rFonts w:asciiTheme="minorHAnsi" w:hAnsiTheme="minorHAnsi" w:cstheme="minorHAnsi"/>
          <w:sz w:val="22"/>
          <w:szCs w:val="22"/>
        </w:rPr>
        <w:t xml:space="preserve">. Agencies are required to publish a report </w:t>
      </w:r>
      <w:r w:rsidR="00ED6EA8" w:rsidRPr="00ED6EA8">
        <w:rPr>
          <w:rFonts w:asciiTheme="minorHAnsi" w:hAnsiTheme="minorHAnsi" w:cstheme="minorHAnsi"/>
          <w:sz w:val="22"/>
          <w:szCs w:val="22"/>
        </w:rPr>
        <w:lastRenderedPageBreak/>
        <w:t>on the agency progress in achieving supplier diversity goals, in order to demonstrate compliance with this policy.</w:t>
      </w:r>
    </w:p>
    <w:p w:rsidR="00C372D8" w:rsidRDefault="00C372D8" w:rsidP="00C372D8">
      <w:pPr>
        <w:pStyle w:val="NoSpacing"/>
        <w:tabs>
          <w:tab w:val="left" w:pos="360"/>
          <w:tab w:val="left" w:pos="1080"/>
        </w:tabs>
        <w:ind w:left="1620" w:hanging="1620"/>
        <w:rPr>
          <w:rFonts w:asciiTheme="minorHAnsi" w:hAnsiTheme="minorHAnsi" w:cstheme="minorHAnsi"/>
          <w:sz w:val="22"/>
          <w:szCs w:val="22"/>
        </w:rPr>
      </w:pPr>
    </w:p>
    <w:p w:rsidR="004802C8" w:rsidRPr="00855462" w:rsidRDefault="004802C8" w:rsidP="004802C8">
      <w:pPr>
        <w:pStyle w:val="NoSpacing"/>
        <w:numPr>
          <w:ilvl w:val="0"/>
          <w:numId w:val="17"/>
        </w:numPr>
        <w:tabs>
          <w:tab w:val="left" w:pos="360"/>
        </w:tabs>
        <w:ind w:left="1620" w:hanging="1620"/>
        <w:rPr>
          <w:rFonts w:asciiTheme="minorHAnsi" w:hAnsiTheme="minorHAnsi" w:cstheme="minorHAnsi"/>
          <w:b/>
          <w:sz w:val="22"/>
          <w:szCs w:val="22"/>
        </w:rPr>
      </w:pPr>
      <w:r>
        <w:rPr>
          <w:rFonts w:asciiTheme="minorHAnsi" w:hAnsiTheme="minorHAnsi" w:cstheme="minorHAnsi"/>
          <w:b/>
          <w:sz w:val="22"/>
          <w:szCs w:val="22"/>
        </w:rPr>
        <w:t>Question:</w:t>
      </w:r>
      <w:r>
        <w:rPr>
          <w:rFonts w:asciiTheme="minorHAnsi" w:hAnsiTheme="minorHAnsi" w:cstheme="minorHAnsi"/>
          <w:b/>
          <w:sz w:val="22"/>
          <w:szCs w:val="22"/>
        </w:rPr>
        <w:tab/>
        <w:t>Are sole source contracts exempt from this policy?</w:t>
      </w:r>
    </w:p>
    <w:p w:rsidR="004802C8" w:rsidRDefault="004802C8" w:rsidP="004802C8">
      <w:pPr>
        <w:pStyle w:val="NoSpacing"/>
        <w:tabs>
          <w:tab w:val="left" w:pos="360"/>
          <w:tab w:val="left" w:pos="1080"/>
        </w:tabs>
        <w:ind w:left="1620" w:hanging="1620"/>
        <w:rPr>
          <w:rFonts w:asciiTheme="minorHAnsi" w:hAnsiTheme="minorHAnsi" w:cstheme="minorHAnsi"/>
          <w:sz w:val="22"/>
          <w:szCs w:val="22"/>
        </w:rPr>
      </w:pPr>
      <w:r>
        <w:rPr>
          <w:rFonts w:asciiTheme="minorHAnsi" w:hAnsiTheme="minorHAnsi" w:cstheme="minorHAnsi"/>
          <w:b/>
          <w:sz w:val="22"/>
          <w:szCs w:val="22"/>
        </w:rPr>
        <w:tab/>
        <w:t>Answer:</w:t>
      </w:r>
      <w:r>
        <w:rPr>
          <w:rFonts w:asciiTheme="minorHAnsi" w:hAnsiTheme="minorHAnsi" w:cstheme="minorHAnsi"/>
          <w:b/>
          <w:sz w:val="22"/>
          <w:szCs w:val="22"/>
        </w:rPr>
        <w:tab/>
      </w:r>
      <w:r w:rsidRPr="00871309">
        <w:rPr>
          <w:rFonts w:asciiTheme="minorHAnsi" w:hAnsiTheme="minorHAnsi" w:cstheme="minorHAnsi"/>
          <w:sz w:val="22"/>
          <w:szCs w:val="22"/>
        </w:rPr>
        <w:t xml:space="preserve">No. Sole source </w:t>
      </w:r>
      <w:r>
        <w:rPr>
          <w:rFonts w:asciiTheme="minorHAnsi" w:hAnsiTheme="minorHAnsi" w:cstheme="minorHAnsi"/>
          <w:sz w:val="22"/>
          <w:szCs w:val="22"/>
        </w:rPr>
        <w:t>contracts</w:t>
      </w:r>
      <w:r w:rsidRPr="00871309">
        <w:rPr>
          <w:rFonts w:asciiTheme="minorHAnsi" w:hAnsiTheme="minorHAnsi" w:cstheme="minorHAnsi"/>
          <w:sz w:val="22"/>
          <w:szCs w:val="22"/>
        </w:rPr>
        <w:t xml:space="preserve"> are not </w:t>
      </w:r>
      <w:r>
        <w:rPr>
          <w:rFonts w:asciiTheme="minorHAnsi" w:hAnsiTheme="minorHAnsi" w:cstheme="minorHAnsi"/>
          <w:sz w:val="22"/>
          <w:szCs w:val="22"/>
        </w:rPr>
        <w:t xml:space="preserve">exempt </w:t>
      </w:r>
      <w:r w:rsidRPr="00871309">
        <w:rPr>
          <w:rFonts w:asciiTheme="minorHAnsi" w:hAnsiTheme="minorHAnsi" w:cstheme="minorHAnsi"/>
          <w:sz w:val="22"/>
          <w:szCs w:val="22"/>
        </w:rPr>
        <w:t>because these purchas</w:t>
      </w:r>
      <w:r>
        <w:rPr>
          <w:rFonts w:asciiTheme="minorHAnsi" w:hAnsiTheme="minorHAnsi" w:cstheme="minorHAnsi"/>
          <w:sz w:val="22"/>
          <w:szCs w:val="22"/>
        </w:rPr>
        <w:t>es represent opportunities for s</w:t>
      </w:r>
      <w:r w:rsidRPr="00871309">
        <w:rPr>
          <w:rFonts w:asciiTheme="minorHAnsi" w:hAnsiTheme="minorHAnsi" w:cstheme="minorHAnsi"/>
          <w:sz w:val="22"/>
          <w:szCs w:val="22"/>
        </w:rPr>
        <w:t>m</w:t>
      </w:r>
      <w:r>
        <w:rPr>
          <w:rFonts w:asciiTheme="minorHAnsi" w:hAnsiTheme="minorHAnsi" w:cstheme="minorHAnsi"/>
          <w:sz w:val="22"/>
          <w:szCs w:val="22"/>
        </w:rPr>
        <w:t>a</w:t>
      </w:r>
      <w:r w:rsidRPr="00871309">
        <w:rPr>
          <w:rFonts w:asciiTheme="minorHAnsi" w:hAnsiTheme="minorHAnsi" w:cstheme="minorHAnsi"/>
          <w:sz w:val="22"/>
          <w:szCs w:val="22"/>
        </w:rPr>
        <w:t>ll</w:t>
      </w:r>
      <w:r>
        <w:rPr>
          <w:rFonts w:asciiTheme="minorHAnsi" w:hAnsiTheme="minorHAnsi" w:cstheme="minorHAnsi"/>
          <w:sz w:val="22"/>
          <w:szCs w:val="22"/>
        </w:rPr>
        <w:t>, diverse,</w:t>
      </w:r>
      <w:r w:rsidRPr="00871309">
        <w:rPr>
          <w:rFonts w:asciiTheme="minorHAnsi" w:hAnsiTheme="minorHAnsi" w:cstheme="minorHAnsi"/>
          <w:sz w:val="22"/>
          <w:szCs w:val="22"/>
        </w:rPr>
        <w:t xml:space="preserve"> </w:t>
      </w:r>
      <w:r>
        <w:rPr>
          <w:rFonts w:asciiTheme="minorHAnsi" w:hAnsiTheme="minorHAnsi" w:cstheme="minorHAnsi"/>
          <w:sz w:val="22"/>
          <w:szCs w:val="22"/>
        </w:rPr>
        <w:t xml:space="preserve">and veteran-owned </w:t>
      </w:r>
      <w:r w:rsidRPr="00871309">
        <w:rPr>
          <w:rFonts w:asciiTheme="minorHAnsi" w:hAnsiTheme="minorHAnsi" w:cstheme="minorHAnsi"/>
          <w:sz w:val="22"/>
          <w:szCs w:val="22"/>
        </w:rPr>
        <w:t>businesses, including but not limited to unbundling the goods and/or services acquired.</w:t>
      </w:r>
      <w:r>
        <w:rPr>
          <w:rFonts w:asciiTheme="minorHAnsi" w:hAnsiTheme="minorHAnsi" w:cstheme="minorHAnsi"/>
          <w:sz w:val="22"/>
          <w:szCs w:val="22"/>
        </w:rPr>
        <w:t xml:space="preserve"> Note that the current sole source justification process includes these considerations.</w:t>
      </w:r>
    </w:p>
    <w:p w:rsidR="004802C8" w:rsidRDefault="004802C8" w:rsidP="004802C8">
      <w:pPr>
        <w:pStyle w:val="NoSpacing"/>
        <w:tabs>
          <w:tab w:val="left" w:pos="360"/>
          <w:tab w:val="left" w:pos="1080"/>
        </w:tabs>
        <w:ind w:left="1620" w:hanging="1620"/>
        <w:rPr>
          <w:rFonts w:asciiTheme="minorHAnsi" w:hAnsiTheme="minorHAnsi" w:cstheme="minorHAnsi"/>
          <w:sz w:val="22"/>
          <w:szCs w:val="22"/>
        </w:rPr>
      </w:pPr>
    </w:p>
    <w:p w:rsidR="004802C8" w:rsidRPr="00855462" w:rsidRDefault="004802C8" w:rsidP="004802C8">
      <w:pPr>
        <w:pStyle w:val="NoSpacing"/>
        <w:numPr>
          <w:ilvl w:val="0"/>
          <w:numId w:val="17"/>
        </w:numPr>
        <w:tabs>
          <w:tab w:val="left" w:pos="360"/>
        </w:tabs>
        <w:ind w:left="1620" w:hanging="1620"/>
        <w:rPr>
          <w:rFonts w:asciiTheme="minorHAnsi" w:hAnsiTheme="minorHAnsi" w:cstheme="minorHAnsi"/>
          <w:b/>
          <w:sz w:val="22"/>
          <w:szCs w:val="22"/>
        </w:rPr>
      </w:pPr>
      <w:r>
        <w:rPr>
          <w:rFonts w:asciiTheme="minorHAnsi" w:hAnsiTheme="minorHAnsi" w:cstheme="minorHAnsi"/>
          <w:b/>
          <w:sz w:val="22"/>
          <w:szCs w:val="22"/>
        </w:rPr>
        <w:t>Question:</w:t>
      </w:r>
      <w:r>
        <w:rPr>
          <w:rFonts w:asciiTheme="minorHAnsi" w:hAnsiTheme="minorHAnsi" w:cstheme="minorHAnsi"/>
          <w:b/>
          <w:sz w:val="22"/>
          <w:szCs w:val="22"/>
        </w:rPr>
        <w:tab/>
        <w:t>How is the contract value calculated</w:t>
      </w:r>
      <w:r w:rsidR="00D84462">
        <w:rPr>
          <w:rFonts w:asciiTheme="minorHAnsi" w:hAnsiTheme="minorHAnsi" w:cstheme="minorHAnsi"/>
          <w:b/>
          <w:sz w:val="22"/>
          <w:szCs w:val="22"/>
        </w:rPr>
        <w:t xml:space="preserve"> when awarding a contract valued less than $150,000</w:t>
      </w:r>
      <w:r>
        <w:rPr>
          <w:rFonts w:asciiTheme="minorHAnsi" w:hAnsiTheme="minorHAnsi" w:cstheme="minorHAnsi"/>
          <w:b/>
          <w:sz w:val="22"/>
          <w:szCs w:val="22"/>
        </w:rPr>
        <w:t>?</w:t>
      </w:r>
    </w:p>
    <w:p w:rsidR="004802C8" w:rsidRDefault="004802C8" w:rsidP="004802C8">
      <w:pPr>
        <w:pStyle w:val="NoSpacing"/>
        <w:tabs>
          <w:tab w:val="left" w:pos="360"/>
          <w:tab w:val="left" w:pos="1080"/>
        </w:tabs>
        <w:ind w:left="1620" w:hanging="1620"/>
        <w:rPr>
          <w:rFonts w:asciiTheme="minorHAnsi" w:hAnsiTheme="minorHAnsi" w:cstheme="minorHAnsi"/>
          <w:sz w:val="22"/>
          <w:szCs w:val="22"/>
        </w:rPr>
      </w:pPr>
      <w:r>
        <w:rPr>
          <w:rFonts w:asciiTheme="minorHAnsi" w:hAnsiTheme="minorHAnsi" w:cstheme="minorHAnsi"/>
          <w:b/>
          <w:sz w:val="22"/>
          <w:szCs w:val="22"/>
        </w:rPr>
        <w:tab/>
        <w:t>Answer:</w:t>
      </w:r>
      <w:r>
        <w:rPr>
          <w:rFonts w:asciiTheme="minorHAnsi" w:hAnsiTheme="minorHAnsi" w:cstheme="minorHAnsi"/>
          <w:b/>
          <w:sz w:val="22"/>
          <w:szCs w:val="22"/>
        </w:rPr>
        <w:tab/>
      </w:r>
      <w:r>
        <w:rPr>
          <w:rFonts w:asciiTheme="minorHAnsi" w:hAnsiTheme="minorHAnsi" w:cstheme="minorHAnsi"/>
          <w:sz w:val="22"/>
          <w:szCs w:val="22"/>
        </w:rPr>
        <w:t>It is the initial contract term value.</w:t>
      </w:r>
    </w:p>
    <w:p w:rsidR="005D7669" w:rsidRDefault="005D7669" w:rsidP="004802C8">
      <w:pPr>
        <w:pStyle w:val="NoSpacing"/>
        <w:tabs>
          <w:tab w:val="left" w:pos="360"/>
          <w:tab w:val="left" w:pos="1080"/>
        </w:tabs>
        <w:ind w:left="1620" w:hanging="1620"/>
        <w:rPr>
          <w:rFonts w:asciiTheme="minorHAnsi" w:hAnsiTheme="minorHAnsi" w:cstheme="minorHAnsi"/>
          <w:sz w:val="22"/>
          <w:szCs w:val="22"/>
        </w:rPr>
      </w:pPr>
    </w:p>
    <w:p w:rsidR="005D7669" w:rsidRPr="00855462" w:rsidRDefault="005D7669" w:rsidP="005D7669">
      <w:pPr>
        <w:pStyle w:val="NoSpacing"/>
        <w:numPr>
          <w:ilvl w:val="0"/>
          <w:numId w:val="17"/>
        </w:numPr>
        <w:tabs>
          <w:tab w:val="left" w:pos="360"/>
        </w:tabs>
        <w:ind w:left="1620" w:hanging="1620"/>
        <w:rPr>
          <w:rFonts w:asciiTheme="minorHAnsi" w:hAnsiTheme="minorHAnsi" w:cstheme="minorHAnsi"/>
          <w:b/>
          <w:sz w:val="22"/>
          <w:szCs w:val="22"/>
        </w:rPr>
      </w:pPr>
      <w:r>
        <w:rPr>
          <w:rFonts w:asciiTheme="minorHAnsi" w:hAnsiTheme="minorHAnsi" w:cstheme="minorHAnsi"/>
          <w:b/>
          <w:sz w:val="22"/>
          <w:szCs w:val="22"/>
        </w:rPr>
        <w:t>Question:</w:t>
      </w:r>
      <w:r>
        <w:rPr>
          <w:rFonts w:asciiTheme="minorHAnsi" w:hAnsiTheme="minorHAnsi" w:cstheme="minorHAnsi"/>
          <w:b/>
          <w:sz w:val="22"/>
          <w:szCs w:val="22"/>
        </w:rPr>
        <w:tab/>
        <w:t>What if there is a contract amendment</w:t>
      </w:r>
      <w:r w:rsidR="00D84462">
        <w:rPr>
          <w:rFonts w:asciiTheme="minorHAnsi" w:hAnsiTheme="minorHAnsi" w:cstheme="minorHAnsi"/>
          <w:b/>
          <w:sz w:val="22"/>
          <w:szCs w:val="22"/>
        </w:rPr>
        <w:t xml:space="preserve"> to an awarded contract</w:t>
      </w:r>
      <w:r w:rsidR="00D84462" w:rsidRPr="00D84462">
        <w:rPr>
          <w:rFonts w:asciiTheme="minorHAnsi" w:hAnsiTheme="minorHAnsi" w:cstheme="minorHAnsi"/>
          <w:b/>
          <w:sz w:val="22"/>
          <w:szCs w:val="22"/>
        </w:rPr>
        <w:t xml:space="preserve"> </w:t>
      </w:r>
      <w:r w:rsidR="00D84462">
        <w:rPr>
          <w:rFonts w:asciiTheme="minorHAnsi" w:hAnsiTheme="minorHAnsi" w:cstheme="minorHAnsi"/>
          <w:b/>
          <w:sz w:val="22"/>
          <w:szCs w:val="22"/>
        </w:rPr>
        <w:t>valued less than $150,000</w:t>
      </w:r>
      <w:r>
        <w:rPr>
          <w:rFonts w:asciiTheme="minorHAnsi" w:hAnsiTheme="minorHAnsi" w:cstheme="minorHAnsi"/>
          <w:b/>
          <w:sz w:val="22"/>
          <w:szCs w:val="22"/>
        </w:rPr>
        <w:t>?</w:t>
      </w:r>
    </w:p>
    <w:p w:rsidR="005D7669" w:rsidRPr="005E5788" w:rsidRDefault="005D7669" w:rsidP="005D7669">
      <w:pPr>
        <w:pStyle w:val="NoSpacing"/>
        <w:tabs>
          <w:tab w:val="left" w:pos="360"/>
          <w:tab w:val="left" w:pos="1080"/>
        </w:tabs>
        <w:ind w:left="1620" w:hanging="1620"/>
        <w:rPr>
          <w:rFonts w:asciiTheme="minorHAnsi" w:hAnsiTheme="minorHAnsi" w:cstheme="minorHAnsi"/>
          <w:sz w:val="22"/>
          <w:szCs w:val="22"/>
        </w:rPr>
      </w:pPr>
      <w:r>
        <w:rPr>
          <w:rFonts w:asciiTheme="minorHAnsi" w:hAnsiTheme="minorHAnsi" w:cstheme="minorHAnsi"/>
          <w:b/>
          <w:sz w:val="22"/>
          <w:szCs w:val="22"/>
        </w:rPr>
        <w:tab/>
        <w:t>Answer:</w:t>
      </w:r>
      <w:r>
        <w:rPr>
          <w:rFonts w:asciiTheme="minorHAnsi" w:hAnsiTheme="minorHAnsi" w:cstheme="minorHAnsi"/>
          <w:b/>
          <w:sz w:val="22"/>
          <w:szCs w:val="22"/>
        </w:rPr>
        <w:tab/>
      </w:r>
      <w:r w:rsidR="00092CA1">
        <w:rPr>
          <w:rFonts w:asciiTheme="minorHAnsi" w:hAnsiTheme="minorHAnsi" w:cstheme="minorHAnsi"/>
          <w:b/>
          <w:sz w:val="22"/>
          <w:szCs w:val="22"/>
        </w:rPr>
        <w:t xml:space="preserve">a. </w:t>
      </w:r>
      <w:r w:rsidR="00092CA1">
        <w:rPr>
          <w:rFonts w:asciiTheme="minorHAnsi" w:hAnsiTheme="minorHAnsi" w:cstheme="minorHAnsi"/>
          <w:sz w:val="22"/>
          <w:szCs w:val="22"/>
        </w:rPr>
        <w:t>Amendments are allowed so long as the value of the amendment does not cause the total value of the contract to exceed $150,000.</w:t>
      </w:r>
    </w:p>
    <w:p w:rsidR="00092CA1" w:rsidRPr="00855462" w:rsidRDefault="00092CA1" w:rsidP="00092CA1">
      <w:pPr>
        <w:pStyle w:val="NoSpacing"/>
        <w:tabs>
          <w:tab w:val="left" w:pos="360"/>
        </w:tabs>
        <w:rPr>
          <w:rFonts w:asciiTheme="minorHAnsi" w:hAnsiTheme="minorHAnsi" w:cstheme="minorHAnsi"/>
          <w:b/>
          <w:sz w:val="22"/>
          <w:szCs w:val="22"/>
        </w:rPr>
      </w:pPr>
    </w:p>
    <w:p w:rsidR="00D84462" w:rsidRDefault="00092CA1" w:rsidP="00092CA1">
      <w:pPr>
        <w:pStyle w:val="NoSpacing"/>
        <w:tabs>
          <w:tab w:val="left" w:pos="360"/>
          <w:tab w:val="left" w:pos="1080"/>
        </w:tabs>
        <w:ind w:left="1620" w:hanging="1620"/>
        <w:rPr>
          <w:rFonts w:asciiTheme="minorHAnsi" w:hAnsiTheme="minorHAnsi" w:cstheme="minorHAnsi"/>
          <w:sz w:val="22"/>
          <w:szCs w:val="22"/>
        </w:rPr>
      </w:pPr>
      <w:r>
        <w:rPr>
          <w:rFonts w:asciiTheme="minorHAnsi" w:hAnsiTheme="minorHAnsi" w:cstheme="minorHAnsi"/>
          <w:b/>
          <w:sz w:val="22"/>
          <w:szCs w:val="22"/>
        </w:rPr>
        <w:tab/>
        <w:t>Answer:</w:t>
      </w:r>
      <w:r>
        <w:rPr>
          <w:rFonts w:asciiTheme="minorHAnsi" w:hAnsiTheme="minorHAnsi" w:cstheme="minorHAnsi"/>
          <w:b/>
          <w:sz w:val="22"/>
          <w:szCs w:val="22"/>
        </w:rPr>
        <w:tab/>
        <w:t xml:space="preserve">b. </w:t>
      </w:r>
      <w:r>
        <w:rPr>
          <w:rFonts w:asciiTheme="minorHAnsi" w:hAnsiTheme="minorHAnsi" w:cstheme="minorHAnsi"/>
          <w:sz w:val="22"/>
          <w:szCs w:val="22"/>
        </w:rPr>
        <w:t>Amendments to extend the term of the contract are allowed so long as the value of the amendment does not exceed $150,000</w:t>
      </w:r>
      <w:r w:rsidR="00D84462">
        <w:rPr>
          <w:rFonts w:asciiTheme="minorHAnsi" w:hAnsiTheme="minorHAnsi" w:cstheme="minorHAnsi"/>
          <w:sz w:val="22"/>
          <w:szCs w:val="22"/>
        </w:rPr>
        <w:t>.</w:t>
      </w:r>
    </w:p>
    <w:p w:rsidR="00092CA1" w:rsidRPr="005E5788" w:rsidRDefault="00D84462" w:rsidP="00092CA1">
      <w:pPr>
        <w:pStyle w:val="NoSpacing"/>
        <w:tabs>
          <w:tab w:val="left" w:pos="360"/>
          <w:tab w:val="left" w:pos="1080"/>
        </w:tabs>
        <w:ind w:left="1620" w:hanging="1620"/>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Ex:</w:t>
      </w:r>
      <w:r>
        <w:rPr>
          <w:rFonts w:asciiTheme="minorHAnsi" w:hAnsiTheme="minorHAnsi" w:cstheme="minorHAnsi"/>
          <w:sz w:val="22"/>
          <w:szCs w:val="22"/>
        </w:rPr>
        <w:t xml:space="preserve"> An agency wants to add a year to a one-year, $150,000 contract. The agency may add a second year to the contract that costs $150,000. I</w:t>
      </w:r>
      <w:r w:rsidR="00092CA1">
        <w:rPr>
          <w:rFonts w:asciiTheme="minorHAnsi" w:hAnsiTheme="minorHAnsi" w:cstheme="minorHAnsi"/>
          <w:sz w:val="22"/>
          <w:szCs w:val="22"/>
        </w:rPr>
        <w:t>n this situation, the overall cost of the amended contract would be $300,000.</w:t>
      </w:r>
    </w:p>
    <w:p w:rsidR="005D7669" w:rsidRDefault="005D7669" w:rsidP="004802C8">
      <w:pPr>
        <w:pStyle w:val="NoSpacing"/>
        <w:tabs>
          <w:tab w:val="left" w:pos="360"/>
          <w:tab w:val="left" w:pos="1080"/>
        </w:tabs>
        <w:ind w:left="1620" w:hanging="1620"/>
        <w:rPr>
          <w:rFonts w:asciiTheme="minorHAnsi" w:hAnsiTheme="minorHAnsi" w:cstheme="minorHAnsi"/>
          <w:sz w:val="22"/>
          <w:szCs w:val="22"/>
        </w:rPr>
      </w:pPr>
    </w:p>
    <w:p w:rsidR="007B3190" w:rsidRPr="00855462" w:rsidRDefault="007B3190" w:rsidP="007B3190">
      <w:pPr>
        <w:pStyle w:val="NoSpacing"/>
        <w:numPr>
          <w:ilvl w:val="0"/>
          <w:numId w:val="17"/>
        </w:numPr>
        <w:tabs>
          <w:tab w:val="left" w:pos="360"/>
        </w:tabs>
        <w:ind w:left="1620" w:hanging="1620"/>
        <w:rPr>
          <w:rFonts w:asciiTheme="minorHAnsi" w:hAnsiTheme="minorHAnsi" w:cstheme="minorHAnsi"/>
          <w:b/>
          <w:sz w:val="22"/>
          <w:szCs w:val="22"/>
        </w:rPr>
      </w:pPr>
      <w:r>
        <w:rPr>
          <w:rFonts w:asciiTheme="minorHAnsi" w:hAnsiTheme="minorHAnsi" w:cstheme="minorHAnsi"/>
          <w:b/>
          <w:sz w:val="22"/>
          <w:szCs w:val="22"/>
        </w:rPr>
        <w:t>Question:</w:t>
      </w:r>
      <w:r>
        <w:rPr>
          <w:rFonts w:asciiTheme="minorHAnsi" w:hAnsiTheme="minorHAnsi" w:cstheme="minorHAnsi"/>
          <w:b/>
          <w:sz w:val="22"/>
          <w:szCs w:val="22"/>
        </w:rPr>
        <w:tab/>
        <w:t xml:space="preserve">In policy </w:t>
      </w:r>
      <w:r w:rsidR="00237DFB">
        <w:rPr>
          <w:rFonts w:asciiTheme="minorHAnsi" w:hAnsiTheme="minorHAnsi" w:cstheme="minorHAnsi"/>
          <w:b/>
          <w:sz w:val="22"/>
          <w:szCs w:val="22"/>
        </w:rPr>
        <w:t>Section</w:t>
      </w:r>
      <w:r>
        <w:rPr>
          <w:rFonts w:asciiTheme="minorHAnsi" w:hAnsiTheme="minorHAnsi" w:cstheme="minorHAnsi"/>
          <w:b/>
          <w:sz w:val="22"/>
          <w:szCs w:val="22"/>
        </w:rPr>
        <w:t xml:space="preserve"> </w:t>
      </w:r>
      <w:proofErr w:type="gramStart"/>
      <w:r>
        <w:rPr>
          <w:rFonts w:asciiTheme="minorHAnsi" w:hAnsiTheme="minorHAnsi" w:cstheme="minorHAnsi"/>
          <w:b/>
          <w:sz w:val="22"/>
          <w:szCs w:val="22"/>
        </w:rPr>
        <w:t>C(</w:t>
      </w:r>
      <w:proofErr w:type="gramEnd"/>
      <w:r>
        <w:rPr>
          <w:rFonts w:asciiTheme="minorHAnsi" w:hAnsiTheme="minorHAnsi" w:cstheme="minorHAnsi"/>
          <w:b/>
          <w:sz w:val="22"/>
          <w:szCs w:val="22"/>
        </w:rPr>
        <w:t>1), how did DES determine that the award threshold will be $150,000?</w:t>
      </w:r>
    </w:p>
    <w:p w:rsidR="007B3190" w:rsidRPr="005E5788" w:rsidRDefault="007B3190" w:rsidP="007B3190">
      <w:pPr>
        <w:pStyle w:val="NoSpacing"/>
        <w:tabs>
          <w:tab w:val="left" w:pos="360"/>
          <w:tab w:val="left" w:pos="1080"/>
        </w:tabs>
        <w:ind w:left="1620" w:hanging="1620"/>
        <w:rPr>
          <w:rFonts w:asciiTheme="minorHAnsi" w:hAnsiTheme="minorHAnsi" w:cstheme="minorHAnsi"/>
          <w:sz w:val="22"/>
          <w:szCs w:val="22"/>
        </w:rPr>
      </w:pPr>
      <w:r>
        <w:rPr>
          <w:rFonts w:asciiTheme="minorHAnsi" w:hAnsiTheme="minorHAnsi" w:cstheme="minorHAnsi"/>
          <w:b/>
          <w:sz w:val="22"/>
          <w:szCs w:val="22"/>
        </w:rPr>
        <w:tab/>
        <w:t>Answer:</w:t>
      </w:r>
      <w:r>
        <w:rPr>
          <w:rFonts w:asciiTheme="minorHAnsi" w:hAnsiTheme="minorHAnsi" w:cstheme="minorHAnsi"/>
          <w:b/>
          <w:sz w:val="22"/>
          <w:szCs w:val="22"/>
        </w:rPr>
        <w:tab/>
      </w:r>
      <w:r w:rsidRPr="007B3190">
        <w:rPr>
          <w:rFonts w:asciiTheme="minorHAnsi" w:hAnsiTheme="minorHAnsi" w:cstheme="minorHAnsi"/>
          <w:sz w:val="22"/>
          <w:szCs w:val="22"/>
        </w:rPr>
        <w:t>Our research revealed that</w:t>
      </w:r>
      <w:r>
        <w:rPr>
          <w:rFonts w:asciiTheme="minorHAnsi" w:hAnsiTheme="minorHAnsi" w:cstheme="minorHAnsi"/>
          <w:sz w:val="22"/>
          <w:szCs w:val="22"/>
        </w:rPr>
        <w:t xml:space="preserve"> several jurisdictions are using different thresholds, including various percentages and dollar values. Th</w:t>
      </w:r>
      <w:r w:rsidR="00237DFB">
        <w:rPr>
          <w:rFonts w:asciiTheme="minorHAnsi" w:hAnsiTheme="minorHAnsi" w:cstheme="minorHAnsi"/>
          <w:sz w:val="22"/>
          <w:szCs w:val="22"/>
        </w:rPr>
        <w:t xml:space="preserve">e proposed </w:t>
      </w:r>
      <w:r>
        <w:rPr>
          <w:rFonts w:asciiTheme="minorHAnsi" w:hAnsiTheme="minorHAnsi" w:cstheme="minorHAnsi"/>
          <w:sz w:val="22"/>
          <w:szCs w:val="22"/>
        </w:rPr>
        <w:t>threshold is within this range of values.</w:t>
      </w:r>
    </w:p>
    <w:p w:rsidR="004802C8" w:rsidRPr="005E5788" w:rsidRDefault="004802C8" w:rsidP="004802C8">
      <w:pPr>
        <w:pStyle w:val="NoSpacing"/>
        <w:tabs>
          <w:tab w:val="left" w:pos="360"/>
          <w:tab w:val="left" w:pos="1080"/>
        </w:tabs>
        <w:ind w:left="1620" w:hanging="1620"/>
        <w:rPr>
          <w:rFonts w:asciiTheme="minorHAnsi" w:hAnsiTheme="minorHAnsi" w:cstheme="minorHAnsi"/>
          <w:sz w:val="22"/>
          <w:szCs w:val="22"/>
        </w:rPr>
      </w:pPr>
    </w:p>
    <w:p w:rsidR="004837F3" w:rsidRDefault="004837F3" w:rsidP="004837F3">
      <w:pPr>
        <w:pStyle w:val="NoSpacing"/>
        <w:rPr>
          <w:rFonts w:asciiTheme="minorHAnsi" w:hAnsiTheme="minorHAnsi" w:cstheme="minorHAnsi"/>
          <w:sz w:val="22"/>
          <w:szCs w:val="22"/>
        </w:rPr>
      </w:pPr>
    </w:p>
    <w:sectPr w:rsidR="004837F3" w:rsidSect="0032554E">
      <w:headerReference w:type="even" r:id="rId10"/>
      <w:headerReference w:type="default" r:id="rId11"/>
      <w:headerReference w:type="first" r:id="rId12"/>
      <w:pgSz w:w="12240" w:h="15840"/>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351" w:rsidRDefault="00970351" w:rsidP="005A2388">
      <w:pPr>
        <w:spacing w:after="0" w:line="240" w:lineRule="auto"/>
      </w:pPr>
      <w:r>
        <w:separator/>
      </w:r>
    </w:p>
  </w:endnote>
  <w:endnote w:type="continuationSeparator" w:id="0">
    <w:p w:rsidR="00970351" w:rsidRDefault="00970351" w:rsidP="005A2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351" w:rsidRDefault="00970351" w:rsidP="005A2388">
      <w:pPr>
        <w:spacing w:after="0" w:line="240" w:lineRule="auto"/>
      </w:pPr>
      <w:r>
        <w:separator/>
      </w:r>
    </w:p>
  </w:footnote>
  <w:footnote w:type="continuationSeparator" w:id="0">
    <w:p w:rsidR="00970351" w:rsidRDefault="00970351" w:rsidP="005A2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B3" w:rsidRDefault="00970351">
    <w:pPr>
      <w:pStyle w:val="Header"/>
    </w:pPr>
    <w:r>
      <w:rPr>
        <w:noProof/>
      </w:rPr>
      <w:pict w14:anchorId="3B294A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119204" o:spid="_x0000_s2050" type="#_x0000_t136" style="position:absolute;margin-left:0;margin-top:0;width:444.15pt;height:266.45pt;rotation:315;z-index:-25165516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EB3" w:rsidRDefault="00970351">
    <w:pPr>
      <w:pStyle w:val="Header"/>
    </w:pPr>
    <w:r>
      <w:rPr>
        <w:noProof/>
      </w:rPr>
      <w:pict w14:anchorId="31A089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119205" o:spid="_x0000_s2051" type="#_x0000_t136" style="position:absolute;margin-left:0;margin-top:0;width:444.15pt;height:266.45pt;rotation:315;z-index:-251653120;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C76" w:rsidRDefault="00970351">
    <w:pPr>
      <w:pStyle w:val="Header"/>
    </w:pPr>
    <w:r>
      <w:rPr>
        <w:noProof/>
      </w:rPr>
      <w:pict w14:anchorId="2C3BA0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119203" o:spid="_x0000_s2049" type="#_x0000_t136" style="position:absolute;margin-left:0;margin-top:0;width:444.15pt;height:266.45pt;rotation:315;z-index:-251657216;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r w:rsidR="00295C76" w:rsidRPr="00D0246A">
      <w:rPr>
        <w:rFonts w:cstheme="minorHAnsi"/>
        <w:noProof/>
      </w:rPr>
      <w:drawing>
        <wp:inline distT="0" distB="0" distL="0" distR="0" wp14:anchorId="0D7876DF" wp14:editId="6174F272">
          <wp:extent cx="2162695" cy="365760"/>
          <wp:effectExtent l="0" t="0" r="9525" b="0"/>
          <wp:docPr id="1" name="Picture 2" descr="Department of Enterprise Services orange blue logo" title="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repoint.dis.wa.gov/des/PublishingImages/DES_logo_orange.jpg"/>
                  <pic:cNvPicPr>
                    <a:picLocks noChangeAspect="1" noChangeArrowheads="1"/>
                  </pic:cNvPicPr>
                </pic:nvPicPr>
                <pic:blipFill>
                  <a:blip r:embed="rId1"/>
                  <a:srcRect/>
                  <a:stretch>
                    <a:fillRect/>
                  </a:stretch>
                </pic:blipFill>
                <pic:spPr bwMode="auto">
                  <a:xfrm>
                    <a:off x="0" y="0"/>
                    <a:ext cx="2162695" cy="3657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3F0"/>
    <w:multiLevelType w:val="hybridMultilevel"/>
    <w:tmpl w:val="DD8A9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D64EA9"/>
    <w:multiLevelType w:val="hybridMultilevel"/>
    <w:tmpl w:val="00F642BE"/>
    <w:lvl w:ilvl="0" w:tplc="0409000F">
      <w:start w:val="1"/>
      <w:numFmt w:val="decimal"/>
      <w:lvlText w:val="%1."/>
      <w:lvlJc w:val="left"/>
      <w:pPr>
        <w:ind w:left="450" w:hanging="360"/>
      </w:pPr>
    </w:lvl>
    <w:lvl w:ilvl="1" w:tplc="04090019">
      <w:start w:val="1"/>
      <w:numFmt w:val="lowerLetter"/>
      <w:lvlText w:val="%2."/>
      <w:lvlJc w:val="left"/>
      <w:pPr>
        <w:ind w:left="90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C821B57"/>
    <w:multiLevelType w:val="hybridMultilevel"/>
    <w:tmpl w:val="1958ACD4"/>
    <w:lvl w:ilvl="0" w:tplc="ADB0B1C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B1746"/>
    <w:multiLevelType w:val="hybridMultilevel"/>
    <w:tmpl w:val="1450B2D4"/>
    <w:lvl w:ilvl="0" w:tplc="A30A65FA">
      <w:start w:val="1"/>
      <w:numFmt w:val="lowerLetter"/>
      <w:lvlText w:val="%1."/>
      <w:lvlJc w:val="left"/>
      <w:pPr>
        <w:ind w:left="108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E1E50"/>
    <w:multiLevelType w:val="hybridMultilevel"/>
    <w:tmpl w:val="3320B50C"/>
    <w:lvl w:ilvl="0" w:tplc="26F02F5A">
      <w:start w:val="1"/>
      <w:numFmt w:val="decimal"/>
      <w:lvlText w:val="%1)"/>
      <w:lvlJc w:val="left"/>
      <w:pPr>
        <w:ind w:left="531" w:hanging="360"/>
      </w:pPr>
      <w:rPr>
        <w:rFonts w:ascii="Times New Roman" w:eastAsia="Times New Roman" w:hAnsi="Times New Roman" w:hint="default"/>
        <w:sz w:val="24"/>
        <w:szCs w:val="24"/>
      </w:rPr>
    </w:lvl>
    <w:lvl w:ilvl="1" w:tplc="E020DD72">
      <w:start w:val="1"/>
      <w:numFmt w:val="bullet"/>
      <w:lvlText w:val="•"/>
      <w:lvlJc w:val="left"/>
      <w:pPr>
        <w:ind w:left="1235" w:hanging="360"/>
      </w:pPr>
      <w:rPr>
        <w:rFonts w:hint="default"/>
      </w:rPr>
    </w:lvl>
    <w:lvl w:ilvl="2" w:tplc="DF58D7BE">
      <w:start w:val="1"/>
      <w:numFmt w:val="bullet"/>
      <w:lvlText w:val="•"/>
      <w:lvlJc w:val="left"/>
      <w:pPr>
        <w:ind w:left="1938" w:hanging="360"/>
      </w:pPr>
      <w:rPr>
        <w:rFonts w:hint="default"/>
      </w:rPr>
    </w:lvl>
    <w:lvl w:ilvl="3" w:tplc="19F05E86">
      <w:start w:val="1"/>
      <w:numFmt w:val="bullet"/>
      <w:lvlText w:val="•"/>
      <w:lvlJc w:val="left"/>
      <w:pPr>
        <w:ind w:left="2641" w:hanging="360"/>
      </w:pPr>
      <w:rPr>
        <w:rFonts w:hint="default"/>
      </w:rPr>
    </w:lvl>
    <w:lvl w:ilvl="4" w:tplc="A73A100E">
      <w:start w:val="1"/>
      <w:numFmt w:val="bullet"/>
      <w:lvlText w:val="•"/>
      <w:lvlJc w:val="left"/>
      <w:pPr>
        <w:ind w:left="3345" w:hanging="360"/>
      </w:pPr>
      <w:rPr>
        <w:rFonts w:hint="default"/>
      </w:rPr>
    </w:lvl>
    <w:lvl w:ilvl="5" w:tplc="67A80936">
      <w:start w:val="1"/>
      <w:numFmt w:val="bullet"/>
      <w:lvlText w:val="•"/>
      <w:lvlJc w:val="left"/>
      <w:pPr>
        <w:ind w:left="4048" w:hanging="360"/>
      </w:pPr>
      <w:rPr>
        <w:rFonts w:hint="default"/>
      </w:rPr>
    </w:lvl>
    <w:lvl w:ilvl="6" w:tplc="ABBE46D2">
      <w:start w:val="1"/>
      <w:numFmt w:val="bullet"/>
      <w:lvlText w:val="•"/>
      <w:lvlJc w:val="left"/>
      <w:pPr>
        <w:ind w:left="4751" w:hanging="360"/>
      </w:pPr>
      <w:rPr>
        <w:rFonts w:hint="default"/>
      </w:rPr>
    </w:lvl>
    <w:lvl w:ilvl="7" w:tplc="4F002836">
      <w:start w:val="1"/>
      <w:numFmt w:val="bullet"/>
      <w:lvlText w:val="•"/>
      <w:lvlJc w:val="left"/>
      <w:pPr>
        <w:ind w:left="5455" w:hanging="360"/>
      </w:pPr>
      <w:rPr>
        <w:rFonts w:hint="default"/>
      </w:rPr>
    </w:lvl>
    <w:lvl w:ilvl="8" w:tplc="27D8CD02">
      <w:start w:val="1"/>
      <w:numFmt w:val="bullet"/>
      <w:lvlText w:val="•"/>
      <w:lvlJc w:val="left"/>
      <w:pPr>
        <w:ind w:left="6158" w:hanging="360"/>
      </w:pPr>
      <w:rPr>
        <w:rFonts w:hint="default"/>
      </w:rPr>
    </w:lvl>
  </w:abstractNum>
  <w:abstractNum w:abstractNumId="5" w15:restartNumberingAfterBreak="0">
    <w:nsid w:val="159953B4"/>
    <w:multiLevelType w:val="multilevel"/>
    <w:tmpl w:val="E772B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747610"/>
    <w:multiLevelType w:val="hybridMultilevel"/>
    <w:tmpl w:val="3A4037D2"/>
    <w:lvl w:ilvl="0" w:tplc="E1AADA3E">
      <w:start w:val="1"/>
      <w:numFmt w:val="decimal"/>
      <w:lvlText w:val="%1)"/>
      <w:lvlJc w:val="left"/>
      <w:pPr>
        <w:ind w:left="459" w:hanging="360"/>
      </w:pPr>
      <w:rPr>
        <w:rFonts w:ascii="Times New Roman" w:eastAsia="Times New Roman" w:hAnsi="Times New Roman" w:hint="default"/>
        <w:sz w:val="24"/>
        <w:szCs w:val="24"/>
      </w:rPr>
    </w:lvl>
    <w:lvl w:ilvl="1" w:tplc="33BAED1A">
      <w:start w:val="1"/>
      <w:numFmt w:val="bullet"/>
      <w:lvlText w:val="•"/>
      <w:lvlJc w:val="left"/>
      <w:pPr>
        <w:ind w:left="1170" w:hanging="360"/>
      </w:pPr>
      <w:rPr>
        <w:rFonts w:hint="default"/>
      </w:rPr>
    </w:lvl>
    <w:lvl w:ilvl="2" w:tplc="92FEB932">
      <w:start w:val="1"/>
      <w:numFmt w:val="bullet"/>
      <w:lvlText w:val="•"/>
      <w:lvlJc w:val="left"/>
      <w:pPr>
        <w:ind w:left="1880" w:hanging="360"/>
      </w:pPr>
      <w:rPr>
        <w:rFonts w:hint="default"/>
      </w:rPr>
    </w:lvl>
    <w:lvl w:ilvl="3" w:tplc="4EC2F6D6">
      <w:start w:val="1"/>
      <w:numFmt w:val="bullet"/>
      <w:lvlText w:val="•"/>
      <w:lvlJc w:val="left"/>
      <w:pPr>
        <w:ind w:left="2591" w:hanging="360"/>
      </w:pPr>
      <w:rPr>
        <w:rFonts w:hint="default"/>
      </w:rPr>
    </w:lvl>
    <w:lvl w:ilvl="4" w:tplc="0D32B794">
      <w:start w:val="1"/>
      <w:numFmt w:val="bullet"/>
      <w:lvlText w:val="•"/>
      <w:lvlJc w:val="left"/>
      <w:pPr>
        <w:ind w:left="3301" w:hanging="360"/>
      </w:pPr>
      <w:rPr>
        <w:rFonts w:hint="default"/>
      </w:rPr>
    </w:lvl>
    <w:lvl w:ilvl="5" w:tplc="5B74FEE6">
      <w:start w:val="1"/>
      <w:numFmt w:val="bullet"/>
      <w:lvlText w:val="•"/>
      <w:lvlJc w:val="left"/>
      <w:pPr>
        <w:ind w:left="4012" w:hanging="360"/>
      </w:pPr>
      <w:rPr>
        <w:rFonts w:hint="default"/>
      </w:rPr>
    </w:lvl>
    <w:lvl w:ilvl="6" w:tplc="7F2C1BD0">
      <w:start w:val="1"/>
      <w:numFmt w:val="bullet"/>
      <w:lvlText w:val="•"/>
      <w:lvlJc w:val="left"/>
      <w:pPr>
        <w:ind w:left="4723" w:hanging="360"/>
      </w:pPr>
      <w:rPr>
        <w:rFonts w:hint="default"/>
      </w:rPr>
    </w:lvl>
    <w:lvl w:ilvl="7" w:tplc="4030BE2E">
      <w:start w:val="1"/>
      <w:numFmt w:val="bullet"/>
      <w:lvlText w:val="•"/>
      <w:lvlJc w:val="left"/>
      <w:pPr>
        <w:ind w:left="5433" w:hanging="360"/>
      </w:pPr>
      <w:rPr>
        <w:rFonts w:hint="default"/>
      </w:rPr>
    </w:lvl>
    <w:lvl w:ilvl="8" w:tplc="A15E18C4">
      <w:start w:val="1"/>
      <w:numFmt w:val="bullet"/>
      <w:lvlText w:val="•"/>
      <w:lvlJc w:val="left"/>
      <w:pPr>
        <w:ind w:left="6144" w:hanging="360"/>
      </w:pPr>
      <w:rPr>
        <w:rFonts w:hint="default"/>
      </w:rPr>
    </w:lvl>
  </w:abstractNum>
  <w:abstractNum w:abstractNumId="7" w15:restartNumberingAfterBreak="0">
    <w:nsid w:val="1F9301D7"/>
    <w:multiLevelType w:val="hybridMultilevel"/>
    <w:tmpl w:val="A128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B26F4"/>
    <w:multiLevelType w:val="hybridMultilevel"/>
    <w:tmpl w:val="16F2C8B0"/>
    <w:lvl w:ilvl="0" w:tplc="BFDE1C3E">
      <w:start w:val="1"/>
      <w:numFmt w:val="decimal"/>
      <w:lvlText w:val="%1)"/>
      <w:lvlJc w:val="left"/>
      <w:pPr>
        <w:ind w:left="459" w:hanging="360"/>
      </w:pPr>
      <w:rPr>
        <w:rFonts w:ascii="Times New Roman" w:eastAsia="Times New Roman" w:hAnsi="Times New Roman" w:hint="default"/>
        <w:sz w:val="24"/>
        <w:szCs w:val="24"/>
      </w:rPr>
    </w:lvl>
    <w:lvl w:ilvl="1" w:tplc="F8B6ED90">
      <w:start w:val="1"/>
      <w:numFmt w:val="bullet"/>
      <w:lvlText w:val="•"/>
      <w:lvlJc w:val="left"/>
      <w:pPr>
        <w:ind w:left="1170" w:hanging="360"/>
      </w:pPr>
      <w:rPr>
        <w:rFonts w:hint="default"/>
      </w:rPr>
    </w:lvl>
    <w:lvl w:ilvl="2" w:tplc="440AC654">
      <w:start w:val="1"/>
      <w:numFmt w:val="bullet"/>
      <w:lvlText w:val="•"/>
      <w:lvlJc w:val="left"/>
      <w:pPr>
        <w:ind w:left="1880" w:hanging="360"/>
      </w:pPr>
      <w:rPr>
        <w:rFonts w:hint="default"/>
      </w:rPr>
    </w:lvl>
    <w:lvl w:ilvl="3" w:tplc="14624452">
      <w:start w:val="1"/>
      <w:numFmt w:val="bullet"/>
      <w:lvlText w:val="•"/>
      <w:lvlJc w:val="left"/>
      <w:pPr>
        <w:ind w:left="2591" w:hanging="360"/>
      </w:pPr>
      <w:rPr>
        <w:rFonts w:hint="default"/>
      </w:rPr>
    </w:lvl>
    <w:lvl w:ilvl="4" w:tplc="902A2386">
      <w:start w:val="1"/>
      <w:numFmt w:val="bullet"/>
      <w:lvlText w:val="•"/>
      <w:lvlJc w:val="left"/>
      <w:pPr>
        <w:ind w:left="3301" w:hanging="360"/>
      </w:pPr>
      <w:rPr>
        <w:rFonts w:hint="default"/>
      </w:rPr>
    </w:lvl>
    <w:lvl w:ilvl="5" w:tplc="3452AB7A">
      <w:start w:val="1"/>
      <w:numFmt w:val="bullet"/>
      <w:lvlText w:val="•"/>
      <w:lvlJc w:val="left"/>
      <w:pPr>
        <w:ind w:left="4012" w:hanging="360"/>
      </w:pPr>
      <w:rPr>
        <w:rFonts w:hint="default"/>
      </w:rPr>
    </w:lvl>
    <w:lvl w:ilvl="6" w:tplc="E384D440">
      <w:start w:val="1"/>
      <w:numFmt w:val="bullet"/>
      <w:lvlText w:val="•"/>
      <w:lvlJc w:val="left"/>
      <w:pPr>
        <w:ind w:left="4723" w:hanging="360"/>
      </w:pPr>
      <w:rPr>
        <w:rFonts w:hint="default"/>
      </w:rPr>
    </w:lvl>
    <w:lvl w:ilvl="7" w:tplc="1B7CE272">
      <w:start w:val="1"/>
      <w:numFmt w:val="bullet"/>
      <w:lvlText w:val="•"/>
      <w:lvlJc w:val="left"/>
      <w:pPr>
        <w:ind w:left="5433" w:hanging="360"/>
      </w:pPr>
      <w:rPr>
        <w:rFonts w:hint="default"/>
      </w:rPr>
    </w:lvl>
    <w:lvl w:ilvl="8" w:tplc="ED0EE140">
      <w:start w:val="1"/>
      <w:numFmt w:val="bullet"/>
      <w:lvlText w:val="•"/>
      <w:lvlJc w:val="left"/>
      <w:pPr>
        <w:ind w:left="6144" w:hanging="360"/>
      </w:pPr>
      <w:rPr>
        <w:rFonts w:hint="default"/>
      </w:rPr>
    </w:lvl>
  </w:abstractNum>
  <w:abstractNum w:abstractNumId="9" w15:restartNumberingAfterBreak="0">
    <w:nsid w:val="2ADC6BE0"/>
    <w:multiLevelType w:val="hybridMultilevel"/>
    <w:tmpl w:val="AFF84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C0EC7"/>
    <w:multiLevelType w:val="hybridMultilevel"/>
    <w:tmpl w:val="3D7ACCF2"/>
    <w:lvl w:ilvl="0" w:tplc="08364FAE">
      <w:start w:val="1"/>
      <w:numFmt w:val="decimal"/>
      <w:lvlText w:val="%1)"/>
      <w:lvlJc w:val="left"/>
      <w:pPr>
        <w:ind w:left="450" w:hanging="360"/>
      </w:pPr>
      <w:rPr>
        <w:rFonts w:ascii="Times New Roman" w:eastAsia="Times New Roman" w:hAnsi="Times New Roman" w:hint="default"/>
        <w:sz w:val="24"/>
        <w:szCs w:val="24"/>
      </w:rPr>
    </w:lvl>
    <w:lvl w:ilvl="1" w:tplc="4B5A0CD4">
      <w:start w:val="1"/>
      <w:numFmt w:val="bullet"/>
      <w:lvlText w:val="•"/>
      <w:lvlJc w:val="left"/>
      <w:pPr>
        <w:ind w:left="1161" w:hanging="360"/>
      </w:pPr>
      <w:rPr>
        <w:rFonts w:hint="default"/>
      </w:rPr>
    </w:lvl>
    <w:lvl w:ilvl="2" w:tplc="8F82FC94">
      <w:start w:val="1"/>
      <w:numFmt w:val="bullet"/>
      <w:lvlText w:val="•"/>
      <w:lvlJc w:val="left"/>
      <w:pPr>
        <w:ind w:left="1873" w:hanging="360"/>
      </w:pPr>
      <w:rPr>
        <w:rFonts w:hint="default"/>
      </w:rPr>
    </w:lvl>
    <w:lvl w:ilvl="3" w:tplc="7786E338">
      <w:start w:val="1"/>
      <w:numFmt w:val="bullet"/>
      <w:lvlText w:val="•"/>
      <w:lvlJc w:val="left"/>
      <w:pPr>
        <w:ind w:left="2584" w:hanging="360"/>
      </w:pPr>
      <w:rPr>
        <w:rFonts w:hint="default"/>
      </w:rPr>
    </w:lvl>
    <w:lvl w:ilvl="4" w:tplc="80F83C42">
      <w:start w:val="1"/>
      <w:numFmt w:val="bullet"/>
      <w:lvlText w:val="•"/>
      <w:lvlJc w:val="left"/>
      <w:pPr>
        <w:ind w:left="3296" w:hanging="360"/>
      </w:pPr>
      <w:rPr>
        <w:rFonts w:hint="default"/>
      </w:rPr>
    </w:lvl>
    <w:lvl w:ilvl="5" w:tplc="12E68282">
      <w:start w:val="1"/>
      <w:numFmt w:val="bullet"/>
      <w:lvlText w:val="•"/>
      <w:lvlJc w:val="left"/>
      <w:pPr>
        <w:ind w:left="4007" w:hanging="360"/>
      </w:pPr>
      <w:rPr>
        <w:rFonts w:hint="default"/>
      </w:rPr>
    </w:lvl>
    <w:lvl w:ilvl="6" w:tplc="397EE736">
      <w:start w:val="1"/>
      <w:numFmt w:val="bullet"/>
      <w:lvlText w:val="•"/>
      <w:lvlJc w:val="left"/>
      <w:pPr>
        <w:ind w:left="4719" w:hanging="360"/>
      </w:pPr>
      <w:rPr>
        <w:rFonts w:hint="default"/>
      </w:rPr>
    </w:lvl>
    <w:lvl w:ilvl="7" w:tplc="9D623CCE">
      <w:start w:val="1"/>
      <w:numFmt w:val="bullet"/>
      <w:lvlText w:val="•"/>
      <w:lvlJc w:val="left"/>
      <w:pPr>
        <w:ind w:left="5430" w:hanging="360"/>
      </w:pPr>
      <w:rPr>
        <w:rFonts w:hint="default"/>
      </w:rPr>
    </w:lvl>
    <w:lvl w:ilvl="8" w:tplc="3018698C">
      <w:start w:val="1"/>
      <w:numFmt w:val="bullet"/>
      <w:lvlText w:val="•"/>
      <w:lvlJc w:val="left"/>
      <w:pPr>
        <w:ind w:left="6142" w:hanging="360"/>
      </w:pPr>
      <w:rPr>
        <w:rFonts w:hint="default"/>
      </w:rPr>
    </w:lvl>
  </w:abstractNum>
  <w:abstractNum w:abstractNumId="11" w15:restartNumberingAfterBreak="0">
    <w:nsid w:val="306C4E4B"/>
    <w:multiLevelType w:val="hybridMultilevel"/>
    <w:tmpl w:val="AE80F85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A23AC1"/>
    <w:multiLevelType w:val="hybridMultilevel"/>
    <w:tmpl w:val="7C3211D6"/>
    <w:lvl w:ilvl="0" w:tplc="C2E084A0">
      <w:start w:val="1"/>
      <w:numFmt w:val="decimal"/>
      <w:lvlText w:val="%1."/>
      <w:lvlJc w:val="left"/>
      <w:pPr>
        <w:ind w:left="720" w:hanging="360"/>
      </w:pPr>
      <w:rPr>
        <w:b w:val="0"/>
      </w:rPr>
    </w:lvl>
    <w:lvl w:ilvl="1" w:tplc="04090019">
      <w:start w:val="1"/>
      <w:numFmt w:val="lowerLetter"/>
      <w:lvlText w:val="%2."/>
      <w:lvlJc w:val="left"/>
      <w:pPr>
        <w:ind w:left="1440" w:hanging="360"/>
      </w:pPr>
    </w:lvl>
    <w:lvl w:ilvl="2" w:tplc="891453C8">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61679C"/>
    <w:multiLevelType w:val="hybridMultilevel"/>
    <w:tmpl w:val="32E0383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B329DB"/>
    <w:multiLevelType w:val="hybridMultilevel"/>
    <w:tmpl w:val="E82EBCE2"/>
    <w:lvl w:ilvl="0" w:tplc="D57C9D7E">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8D298C"/>
    <w:multiLevelType w:val="hybridMultilevel"/>
    <w:tmpl w:val="1C52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3439B"/>
    <w:multiLevelType w:val="hybridMultilevel"/>
    <w:tmpl w:val="BEBA6B58"/>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7" w15:restartNumberingAfterBreak="0">
    <w:nsid w:val="5D221E6B"/>
    <w:multiLevelType w:val="hybridMultilevel"/>
    <w:tmpl w:val="2F1E172C"/>
    <w:lvl w:ilvl="0" w:tplc="7658AE92">
      <w:start w:val="1"/>
      <w:numFmt w:val="decimal"/>
      <w:lvlText w:val="%1)"/>
      <w:lvlJc w:val="left"/>
      <w:pPr>
        <w:ind w:left="459" w:hanging="360"/>
      </w:pPr>
      <w:rPr>
        <w:rFonts w:ascii="Times New Roman" w:eastAsia="Times New Roman" w:hAnsi="Times New Roman" w:hint="default"/>
        <w:sz w:val="24"/>
        <w:szCs w:val="24"/>
      </w:rPr>
    </w:lvl>
    <w:lvl w:ilvl="1" w:tplc="AB10196A">
      <w:start w:val="1"/>
      <w:numFmt w:val="bullet"/>
      <w:lvlText w:val="•"/>
      <w:lvlJc w:val="left"/>
      <w:pPr>
        <w:ind w:left="1170" w:hanging="360"/>
      </w:pPr>
      <w:rPr>
        <w:rFonts w:hint="default"/>
      </w:rPr>
    </w:lvl>
    <w:lvl w:ilvl="2" w:tplc="630661AC">
      <w:start w:val="1"/>
      <w:numFmt w:val="bullet"/>
      <w:lvlText w:val="•"/>
      <w:lvlJc w:val="left"/>
      <w:pPr>
        <w:ind w:left="1880" w:hanging="360"/>
      </w:pPr>
      <w:rPr>
        <w:rFonts w:hint="default"/>
      </w:rPr>
    </w:lvl>
    <w:lvl w:ilvl="3" w:tplc="8D8A70A4">
      <w:start w:val="1"/>
      <w:numFmt w:val="bullet"/>
      <w:lvlText w:val="•"/>
      <w:lvlJc w:val="left"/>
      <w:pPr>
        <w:ind w:left="2591" w:hanging="360"/>
      </w:pPr>
      <w:rPr>
        <w:rFonts w:hint="default"/>
      </w:rPr>
    </w:lvl>
    <w:lvl w:ilvl="4" w:tplc="B8449D14">
      <w:start w:val="1"/>
      <w:numFmt w:val="bullet"/>
      <w:lvlText w:val="•"/>
      <w:lvlJc w:val="left"/>
      <w:pPr>
        <w:ind w:left="3301" w:hanging="360"/>
      </w:pPr>
      <w:rPr>
        <w:rFonts w:hint="default"/>
      </w:rPr>
    </w:lvl>
    <w:lvl w:ilvl="5" w:tplc="84D6841E">
      <w:start w:val="1"/>
      <w:numFmt w:val="bullet"/>
      <w:lvlText w:val="•"/>
      <w:lvlJc w:val="left"/>
      <w:pPr>
        <w:ind w:left="4012" w:hanging="360"/>
      </w:pPr>
      <w:rPr>
        <w:rFonts w:hint="default"/>
      </w:rPr>
    </w:lvl>
    <w:lvl w:ilvl="6" w:tplc="D9A6650E">
      <w:start w:val="1"/>
      <w:numFmt w:val="bullet"/>
      <w:lvlText w:val="•"/>
      <w:lvlJc w:val="left"/>
      <w:pPr>
        <w:ind w:left="4723" w:hanging="360"/>
      </w:pPr>
      <w:rPr>
        <w:rFonts w:hint="default"/>
      </w:rPr>
    </w:lvl>
    <w:lvl w:ilvl="7" w:tplc="4B402EFC">
      <w:start w:val="1"/>
      <w:numFmt w:val="bullet"/>
      <w:lvlText w:val="•"/>
      <w:lvlJc w:val="left"/>
      <w:pPr>
        <w:ind w:left="5433" w:hanging="360"/>
      </w:pPr>
      <w:rPr>
        <w:rFonts w:hint="default"/>
      </w:rPr>
    </w:lvl>
    <w:lvl w:ilvl="8" w:tplc="FA1CBEA4">
      <w:start w:val="1"/>
      <w:numFmt w:val="bullet"/>
      <w:lvlText w:val="•"/>
      <w:lvlJc w:val="left"/>
      <w:pPr>
        <w:ind w:left="6144" w:hanging="360"/>
      </w:pPr>
      <w:rPr>
        <w:rFonts w:hint="default"/>
      </w:rPr>
    </w:lvl>
  </w:abstractNum>
  <w:abstractNum w:abstractNumId="18" w15:restartNumberingAfterBreak="0">
    <w:nsid w:val="63A45FD2"/>
    <w:multiLevelType w:val="hybridMultilevel"/>
    <w:tmpl w:val="4000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05DD1"/>
    <w:multiLevelType w:val="hybridMultilevel"/>
    <w:tmpl w:val="AC1422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4057C9"/>
    <w:multiLevelType w:val="hybridMultilevel"/>
    <w:tmpl w:val="8E0258A2"/>
    <w:lvl w:ilvl="0" w:tplc="E834CE7A">
      <w:start w:val="1"/>
      <w:numFmt w:val="decimal"/>
      <w:lvlText w:val="%1."/>
      <w:lvlJc w:val="left"/>
      <w:pPr>
        <w:ind w:left="360" w:hanging="360"/>
      </w:pPr>
      <w:rPr>
        <w:b/>
      </w:rPr>
    </w:lvl>
    <w:lvl w:ilvl="1" w:tplc="A30A65FA">
      <w:start w:val="1"/>
      <w:numFmt w:val="lowerLetter"/>
      <w:lvlText w:val="%2."/>
      <w:lvlJc w:val="left"/>
      <w:pPr>
        <w:ind w:left="1080" w:hanging="360"/>
      </w:pPr>
      <w:rPr>
        <w:b w:val="0"/>
        <w:sz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A5643E3"/>
    <w:multiLevelType w:val="hybridMultilevel"/>
    <w:tmpl w:val="542CB566"/>
    <w:lvl w:ilvl="0" w:tplc="1396C9F8">
      <w:start w:val="3"/>
      <w:numFmt w:val="lowerLetter"/>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0A69A0"/>
    <w:multiLevelType w:val="hybridMultilevel"/>
    <w:tmpl w:val="C9486D48"/>
    <w:lvl w:ilvl="0" w:tplc="D74031E2">
      <w:start w:val="4"/>
      <w:numFmt w:val="lowerLetter"/>
      <w:lvlText w:val="%1."/>
      <w:lvlJc w:val="left"/>
      <w:pPr>
        <w:ind w:left="1080" w:hanging="360"/>
      </w:pPr>
      <w:rPr>
        <w:rFonts w:ascii="Times New Roman" w:hAnsi="Times New Roman" w:hint="default"/>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5"/>
  </w:num>
  <w:num w:numId="3">
    <w:abstractNumId w:val="11"/>
  </w:num>
  <w:num w:numId="4">
    <w:abstractNumId w:val="20"/>
  </w:num>
  <w:num w:numId="5">
    <w:abstractNumId w:val="3"/>
  </w:num>
  <w:num w:numId="6">
    <w:abstractNumId w:val="18"/>
  </w:num>
  <w:num w:numId="7">
    <w:abstractNumId w:val="1"/>
  </w:num>
  <w:num w:numId="8">
    <w:abstractNumId w:val="6"/>
  </w:num>
  <w:num w:numId="9">
    <w:abstractNumId w:val="8"/>
  </w:num>
  <w:num w:numId="10">
    <w:abstractNumId w:val="14"/>
  </w:num>
  <w:num w:numId="11">
    <w:abstractNumId w:val="17"/>
  </w:num>
  <w:num w:numId="12">
    <w:abstractNumId w:val="22"/>
  </w:num>
  <w:num w:numId="13">
    <w:abstractNumId w:val="21"/>
  </w:num>
  <w:num w:numId="14">
    <w:abstractNumId w:val="13"/>
  </w:num>
  <w:num w:numId="15">
    <w:abstractNumId w:val="10"/>
  </w:num>
  <w:num w:numId="16">
    <w:abstractNumId w:val="4"/>
  </w:num>
  <w:num w:numId="17">
    <w:abstractNumId w:val="12"/>
  </w:num>
  <w:num w:numId="18">
    <w:abstractNumId w:val="19"/>
  </w:num>
  <w:num w:numId="19">
    <w:abstractNumId w:val="2"/>
  </w:num>
  <w:num w:numId="20">
    <w:abstractNumId w:val="9"/>
  </w:num>
  <w:num w:numId="21">
    <w:abstractNumId w:val="5"/>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E7"/>
    <w:rsid w:val="00010400"/>
    <w:rsid w:val="000154B4"/>
    <w:rsid w:val="000228A2"/>
    <w:rsid w:val="000452A9"/>
    <w:rsid w:val="000524CE"/>
    <w:rsid w:val="000720A1"/>
    <w:rsid w:val="00080714"/>
    <w:rsid w:val="00090844"/>
    <w:rsid w:val="00092CA1"/>
    <w:rsid w:val="00095EF9"/>
    <w:rsid w:val="00096B13"/>
    <w:rsid w:val="000A00BA"/>
    <w:rsid w:val="000E1F27"/>
    <w:rsid w:val="000E3E63"/>
    <w:rsid w:val="001257F7"/>
    <w:rsid w:val="00137BB9"/>
    <w:rsid w:val="00150CFF"/>
    <w:rsid w:val="001512EE"/>
    <w:rsid w:val="0015136E"/>
    <w:rsid w:val="001562B7"/>
    <w:rsid w:val="00157A23"/>
    <w:rsid w:val="0019011C"/>
    <w:rsid w:val="001B2E5F"/>
    <w:rsid w:val="001B741C"/>
    <w:rsid w:val="001F7E95"/>
    <w:rsid w:val="00226D2C"/>
    <w:rsid w:val="00227335"/>
    <w:rsid w:val="002320BA"/>
    <w:rsid w:val="0023374C"/>
    <w:rsid w:val="00237607"/>
    <w:rsid w:val="00237DFB"/>
    <w:rsid w:val="00241EDE"/>
    <w:rsid w:val="00271A20"/>
    <w:rsid w:val="0029245B"/>
    <w:rsid w:val="00295C76"/>
    <w:rsid w:val="002B0F44"/>
    <w:rsid w:val="002D4956"/>
    <w:rsid w:val="002D49A3"/>
    <w:rsid w:val="002E618A"/>
    <w:rsid w:val="002F3837"/>
    <w:rsid w:val="002F3F37"/>
    <w:rsid w:val="002F4A4A"/>
    <w:rsid w:val="0030050A"/>
    <w:rsid w:val="003141E0"/>
    <w:rsid w:val="00320617"/>
    <w:rsid w:val="0032554E"/>
    <w:rsid w:val="003331C3"/>
    <w:rsid w:val="00340303"/>
    <w:rsid w:val="00344957"/>
    <w:rsid w:val="00345358"/>
    <w:rsid w:val="00357486"/>
    <w:rsid w:val="00366363"/>
    <w:rsid w:val="00387DBC"/>
    <w:rsid w:val="0039230D"/>
    <w:rsid w:val="00394DA6"/>
    <w:rsid w:val="003963B3"/>
    <w:rsid w:val="003A1538"/>
    <w:rsid w:val="003B339D"/>
    <w:rsid w:val="003B4E6D"/>
    <w:rsid w:val="003C0D53"/>
    <w:rsid w:val="003D3005"/>
    <w:rsid w:val="003D70C9"/>
    <w:rsid w:val="0043536E"/>
    <w:rsid w:val="00440109"/>
    <w:rsid w:val="004410AF"/>
    <w:rsid w:val="00441632"/>
    <w:rsid w:val="00441B62"/>
    <w:rsid w:val="004472B0"/>
    <w:rsid w:val="004474DC"/>
    <w:rsid w:val="00452967"/>
    <w:rsid w:val="004802C8"/>
    <w:rsid w:val="004837F3"/>
    <w:rsid w:val="004962BF"/>
    <w:rsid w:val="004B1376"/>
    <w:rsid w:val="004B1906"/>
    <w:rsid w:val="004D0CFF"/>
    <w:rsid w:val="004F48C8"/>
    <w:rsid w:val="005046C0"/>
    <w:rsid w:val="00523CCA"/>
    <w:rsid w:val="005368B1"/>
    <w:rsid w:val="0054215F"/>
    <w:rsid w:val="005428BC"/>
    <w:rsid w:val="00561DB6"/>
    <w:rsid w:val="0056750D"/>
    <w:rsid w:val="005A2388"/>
    <w:rsid w:val="005A780B"/>
    <w:rsid w:val="005D45FD"/>
    <w:rsid w:val="005D7669"/>
    <w:rsid w:val="005E5788"/>
    <w:rsid w:val="005E616F"/>
    <w:rsid w:val="005E71CE"/>
    <w:rsid w:val="00602931"/>
    <w:rsid w:val="00602B73"/>
    <w:rsid w:val="00604E23"/>
    <w:rsid w:val="00617579"/>
    <w:rsid w:val="00625432"/>
    <w:rsid w:val="00627846"/>
    <w:rsid w:val="0063347B"/>
    <w:rsid w:val="00646BEC"/>
    <w:rsid w:val="006620E7"/>
    <w:rsid w:val="006720AC"/>
    <w:rsid w:val="006725FE"/>
    <w:rsid w:val="00673A82"/>
    <w:rsid w:val="006A1A3A"/>
    <w:rsid w:val="006A3C50"/>
    <w:rsid w:val="006C01A1"/>
    <w:rsid w:val="00702CED"/>
    <w:rsid w:val="00715DAB"/>
    <w:rsid w:val="00741345"/>
    <w:rsid w:val="007508A0"/>
    <w:rsid w:val="007547D2"/>
    <w:rsid w:val="0075761B"/>
    <w:rsid w:val="007638B9"/>
    <w:rsid w:val="007710A9"/>
    <w:rsid w:val="007822AD"/>
    <w:rsid w:val="00782D2E"/>
    <w:rsid w:val="00786EFD"/>
    <w:rsid w:val="007A60B1"/>
    <w:rsid w:val="007B3190"/>
    <w:rsid w:val="007B5432"/>
    <w:rsid w:val="007B7491"/>
    <w:rsid w:val="007C09E8"/>
    <w:rsid w:val="007C5252"/>
    <w:rsid w:val="007F7A88"/>
    <w:rsid w:val="0080697D"/>
    <w:rsid w:val="008221D8"/>
    <w:rsid w:val="00826E56"/>
    <w:rsid w:val="008305BB"/>
    <w:rsid w:val="00831134"/>
    <w:rsid w:val="00832E7F"/>
    <w:rsid w:val="00844D57"/>
    <w:rsid w:val="00847B97"/>
    <w:rsid w:val="00851408"/>
    <w:rsid w:val="00855462"/>
    <w:rsid w:val="00870169"/>
    <w:rsid w:val="00870613"/>
    <w:rsid w:val="00871309"/>
    <w:rsid w:val="008779B0"/>
    <w:rsid w:val="0089315C"/>
    <w:rsid w:val="00894AF6"/>
    <w:rsid w:val="008A4755"/>
    <w:rsid w:val="008A59FC"/>
    <w:rsid w:val="008F4E33"/>
    <w:rsid w:val="008F7226"/>
    <w:rsid w:val="00904011"/>
    <w:rsid w:val="00906565"/>
    <w:rsid w:val="00924961"/>
    <w:rsid w:val="00932C56"/>
    <w:rsid w:val="00934754"/>
    <w:rsid w:val="00944973"/>
    <w:rsid w:val="00964413"/>
    <w:rsid w:val="00965D18"/>
    <w:rsid w:val="00970351"/>
    <w:rsid w:val="009718D6"/>
    <w:rsid w:val="00992833"/>
    <w:rsid w:val="009958BB"/>
    <w:rsid w:val="009A35C3"/>
    <w:rsid w:val="009C7FB8"/>
    <w:rsid w:val="009D7CEA"/>
    <w:rsid w:val="00A12A1E"/>
    <w:rsid w:val="00A16C72"/>
    <w:rsid w:val="00A3097B"/>
    <w:rsid w:val="00A33DF6"/>
    <w:rsid w:val="00A376F2"/>
    <w:rsid w:val="00A44C37"/>
    <w:rsid w:val="00A76FE6"/>
    <w:rsid w:val="00A84390"/>
    <w:rsid w:val="00AA0AB3"/>
    <w:rsid w:val="00AA47D6"/>
    <w:rsid w:val="00AE7A2A"/>
    <w:rsid w:val="00B02B67"/>
    <w:rsid w:val="00B0711F"/>
    <w:rsid w:val="00B14CD0"/>
    <w:rsid w:val="00B17253"/>
    <w:rsid w:val="00B25A55"/>
    <w:rsid w:val="00B37203"/>
    <w:rsid w:val="00B373F5"/>
    <w:rsid w:val="00B67A28"/>
    <w:rsid w:val="00B7420D"/>
    <w:rsid w:val="00B75D30"/>
    <w:rsid w:val="00B83DFE"/>
    <w:rsid w:val="00B874AB"/>
    <w:rsid w:val="00BB7877"/>
    <w:rsid w:val="00BC57A2"/>
    <w:rsid w:val="00BD273D"/>
    <w:rsid w:val="00BE0ECB"/>
    <w:rsid w:val="00BE5725"/>
    <w:rsid w:val="00BF0E69"/>
    <w:rsid w:val="00C17702"/>
    <w:rsid w:val="00C264CA"/>
    <w:rsid w:val="00C354CE"/>
    <w:rsid w:val="00C372D8"/>
    <w:rsid w:val="00C615DB"/>
    <w:rsid w:val="00C666A6"/>
    <w:rsid w:val="00C71403"/>
    <w:rsid w:val="00C80A98"/>
    <w:rsid w:val="00C97A62"/>
    <w:rsid w:val="00CA6898"/>
    <w:rsid w:val="00CC4FD4"/>
    <w:rsid w:val="00CE124F"/>
    <w:rsid w:val="00CE2C57"/>
    <w:rsid w:val="00CE6479"/>
    <w:rsid w:val="00CF5717"/>
    <w:rsid w:val="00CF7D25"/>
    <w:rsid w:val="00D0246A"/>
    <w:rsid w:val="00D11BEE"/>
    <w:rsid w:val="00D134E1"/>
    <w:rsid w:val="00D301C0"/>
    <w:rsid w:val="00D33B7C"/>
    <w:rsid w:val="00D50C70"/>
    <w:rsid w:val="00D55558"/>
    <w:rsid w:val="00D6022D"/>
    <w:rsid w:val="00D7056D"/>
    <w:rsid w:val="00D723EB"/>
    <w:rsid w:val="00D84127"/>
    <w:rsid w:val="00D84462"/>
    <w:rsid w:val="00D848F5"/>
    <w:rsid w:val="00DA14B7"/>
    <w:rsid w:val="00DC1C45"/>
    <w:rsid w:val="00DC63DE"/>
    <w:rsid w:val="00DD5FA4"/>
    <w:rsid w:val="00DD663E"/>
    <w:rsid w:val="00DF2F78"/>
    <w:rsid w:val="00E066B8"/>
    <w:rsid w:val="00E16148"/>
    <w:rsid w:val="00E2300C"/>
    <w:rsid w:val="00E26EB3"/>
    <w:rsid w:val="00E34CA2"/>
    <w:rsid w:val="00E378E3"/>
    <w:rsid w:val="00E53E62"/>
    <w:rsid w:val="00E54934"/>
    <w:rsid w:val="00E7357F"/>
    <w:rsid w:val="00E83116"/>
    <w:rsid w:val="00E8492D"/>
    <w:rsid w:val="00E908CE"/>
    <w:rsid w:val="00E9576B"/>
    <w:rsid w:val="00EB29B3"/>
    <w:rsid w:val="00ED3880"/>
    <w:rsid w:val="00ED6EA8"/>
    <w:rsid w:val="00F01EB6"/>
    <w:rsid w:val="00F234C7"/>
    <w:rsid w:val="00F23A3F"/>
    <w:rsid w:val="00F27850"/>
    <w:rsid w:val="00F30879"/>
    <w:rsid w:val="00F350FD"/>
    <w:rsid w:val="00F35E2E"/>
    <w:rsid w:val="00F562C8"/>
    <w:rsid w:val="00F60879"/>
    <w:rsid w:val="00F64C61"/>
    <w:rsid w:val="00F8711B"/>
    <w:rsid w:val="00F935E8"/>
    <w:rsid w:val="00F95ABF"/>
    <w:rsid w:val="00FA6348"/>
    <w:rsid w:val="00FE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234B40F-7959-42EA-A512-525C1277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1"/>
    <w:qFormat/>
    <w:rsid w:val="00B17253"/>
  </w:style>
  <w:style w:type="paragraph" w:styleId="Heading1">
    <w:name w:val="heading 1"/>
    <w:basedOn w:val="Normal"/>
    <w:next w:val="Normal"/>
    <w:link w:val="Heading1Char"/>
    <w:uiPriority w:val="9"/>
    <w:qFormat/>
    <w:rsid w:val="00295C76"/>
    <w:pPr>
      <w:keepNext/>
      <w:keepLines/>
      <w:pBdr>
        <w:top w:val="single" w:sz="4" w:space="1" w:color="auto"/>
      </w:pBdr>
      <w:spacing w:before="240" w:after="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295C76"/>
    <w:pPr>
      <w:keepNext/>
      <w:keepLines/>
      <w:spacing w:before="40" w:after="0"/>
      <w:outlineLvl w:val="1"/>
    </w:pPr>
    <w:rPr>
      <w:rFonts w:asciiTheme="majorHAnsi" w:eastAsiaTheme="majorEastAsia" w:hAnsiTheme="majorHAnsi" w:cstheme="majorBidi"/>
      <w:color w:val="2F5496" w:themeColor="accent5"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E6479"/>
    <w:pPr>
      <w:numPr>
        <w:ilvl w:val="1"/>
      </w:numPr>
      <w:spacing w:after="120" w:line="240" w:lineRule="auto"/>
    </w:pPr>
    <w:rPr>
      <w:rFonts w:ascii="Georgia" w:eastAsiaTheme="majorEastAsia" w:hAnsi="Georgia" w:cstheme="majorBidi"/>
      <w:b/>
      <w:iCs/>
      <w:noProof/>
      <w:color w:val="1F4E79" w:themeColor="accent1" w:themeShade="80"/>
      <w:lang w:eastAsia="zh-TW" w:bidi="en-US"/>
    </w:rPr>
  </w:style>
  <w:style w:type="character" w:customStyle="1" w:styleId="SubtitleChar">
    <w:name w:val="Subtitle Char"/>
    <w:basedOn w:val="DefaultParagraphFont"/>
    <w:link w:val="Subtitle"/>
    <w:uiPriority w:val="11"/>
    <w:rsid w:val="00CE6479"/>
    <w:rPr>
      <w:rFonts w:ascii="Georgia" w:eastAsiaTheme="majorEastAsia" w:hAnsi="Georgia" w:cstheme="majorBidi"/>
      <w:b/>
      <w:iCs/>
      <w:noProof/>
      <w:color w:val="1F4E79" w:themeColor="accent1" w:themeShade="80"/>
      <w:lang w:eastAsia="zh-TW" w:bidi="en-US"/>
    </w:rPr>
  </w:style>
  <w:style w:type="character" w:styleId="Hyperlink">
    <w:name w:val="Hyperlink"/>
    <w:basedOn w:val="DefaultParagraphFont"/>
    <w:uiPriority w:val="99"/>
    <w:unhideWhenUsed/>
    <w:rsid w:val="00CE6479"/>
    <w:rPr>
      <w:color w:val="0563C1" w:themeColor="hyperlink"/>
      <w:u w:val="single"/>
    </w:rPr>
  </w:style>
  <w:style w:type="paragraph" w:customStyle="1" w:styleId="InfoBlock">
    <w:name w:val="Info Block"/>
    <w:basedOn w:val="Normal"/>
    <w:link w:val="InfoBlockChar"/>
    <w:qFormat/>
    <w:rsid w:val="00CE6479"/>
    <w:pPr>
      <w:spacing w:before="60" w:after="60" w:line="240" w:lineRule="auto"/>
    </w:pPr>
    <w:rPr>
      <w:rFonts w:ascii="Arial" w:hAnsi="Arial" w:cs="Arial"/>
      <w:sz w:val="20"/>
      <w:szCs w:val="20"/>
      <w:lang w:bidi="en-US"/>
    </w:rPr>
  </w:style>
  <w:style w:type="character" w:customStyle="1" w:styleId="InfoBlockChar">
    <w:name w:val="Info Block Char"/>
    <w:basedOn w:val="DefaultParagraphFont"/>
    <w:link w:val="InfoBlock"/>
    <w:rsid w:val="00CE6479"/>
    <w:rPr>
      <w:rFonts w:ascii="Arial" w:hAnsi="Arial" w:cs="Arial"/>
      <w:sz w:val="20"/>
      <w:szCs w:val="20"/>
      <w:lang w:bidi="en-US"/>
    </w:rPr>
  </w:style>
  <w:style w:type="table" w:styleId="TableGrid">
    <w:name w:val="Table Grid"/>
    <w:basedOn w:val="TableNormal"/>
    <w:uiPriority w:val="59"/>
    <w:rsid w:val="00CE6479"/>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295C76"/>
    <w:pPr>
      <w:spacing w:after="0" w:line="240" w:lineRule="auto"/>
      <w:contextualSpacing/>
    </w:pPr>
    <w:rPr>
      <w:rFonts w:asciiTheme="majorHAnsi" w:eastAsiaTheme="majorEastAsia" w:hAnsiTheme="majorHAnsi" w:cstheme="majorBidi"/>
      <w:color w:val="1F4E79" w:themeColor="accent1" w:themeShade="80"/>
      <w:spacing w:val="-10"/>
      <w:kern w:val="28"/>
      <w:sz w:val="56"/>
      <w:szCs w:val="56"/>
    </w:rPr>
  </w:style>
  <w:style w:type="character" w:customStyle="1" w:styleId="TitleChar">
    <w:name w:val="Title Char"/>
    <w:basedOn w:val="DefaultParagraphFont"/>
    <w:link w:val="Title"/>
    <w:uiPriority w:val="10"/>
    <w:rsid w:val="00295C76"/>
    <w:rPr>
      <w:rFonts w:asciiTheme="majorHAnsi" w:eastAsiaTheme="majorEastAsia" w:hAnsiTheme="majorHAnsi" w:cstheme="majorBidi"/>
      <w:color w:val="1F4E79" w:themeColor="accent1" w:themeShade="80"/>
      <w:spacing w:val="-10"/>
      <w:kern w:val="28"/>
      <w:sz w:val="56"/>
      <w:szCs w:val="56"/>
    </w:rPr>
  </w:style>
  <w:style w:type="character" w:customStyle="1" w:styleId="Heading1Char">
    <w:name w:val="Heading 1 Char"/>
    <w:basedOn w:val="DefaultParagraphFont"/>
    <w:link w:val="Heading1"/>
    <w:uiPriority w:val="9"/>
    <w:rsid w:val="00295C76"/>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295C76"/>
    <w:rPr>
      <w:rFonts w:asciiTheme="majorHAnsi" w:eastAsiaTheme="majorEastAsia" w:hAnsiTheme="majorHAnsi" w:cstheme="majorBidi"/>
      <w:color w:val="2F5496" w:themeColor="accent5" w:themeShade="BF"/>
      <w:sz w:val="26"/>
      <w:szCs w:val="26"/>
    </w:rPr>
  </w:style>
  <w:style w:type="paragraph" w:styleId="NoSpacing">
    <w:name w:val="No Spacing"/>
    <w:aliases w:val="Normal 3,DES-No Spacing"/>
    <w:link w:val="NoSpacingChar"/>
    <w:uiPriority w:val="1"/>
    <w:qFormat/>
    <w:rsid w:val="00F935E8"/>
    <w:pPr>
      <w:spacing w:after="0" w:line="240" w:lineRule="auto"/>
    </w:pPr>
    <w:rPr>
      <w:rFonts w:ascii="Arial" w:hAnsi="Arial" w:cs="Arial"/>
      <w:sz w:val="20"/>
      <w:szCs w:val="20"/>
      <w:lang w:bidi="en-US"/>
    </w:rPr>
  </w:style>
  <w:style w:type="paragraph" w:styleId="ListParagraph">
    <w:name w:val="List Paragraph"/>
    <w:basedOn w:val="Normal"/>
    <w:uiPriority w:val="34"/>
    <w:qFormat/>
    <w:rsid w:val="00F935E8"/>
    <w:pPr>
      <w:ind w:left="720"/>
      <w:contextualSpacing/>
    </w:pPr>
  </w:style>
  <w:style w:type="paragraph" w:styleId="NormalWeb">
    <w:name w:val="Normal (Web)"/>
    <w:basedOn w:val="Normal"/>
    <w:uiPriority w:val="99"/>
    <w:semiHidden/>
    <w:unhideWhenUsed/>
    <w:rsid w:val="005E616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2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388"/>
  </w:style>
  <w:style w:type="paragraph" w:styleId="Footer">
    <w:name w:val="footer"/>
    <w:basedOn w:val="Normal"/>
    <w:link w:val="FooterChar"/>
    <w:uiPriority w:val="99"/>
    <w:unhideWhenUsed/>
    <w:rsid w:val="005A2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388"/>
  </w:style>
  <w:style w:type="paragraph" w:styleId="BalloonText">
    <w:name w:val="Balloon Text"/>
    <w:basedOn w:val="Normal"/>
    <w:link w:val="BalloonTextChar"/>
    <w:uiPriority w:val="99"/>
    <w:semiHidden/>
    <w:unhideWhenUsed/>
    <w:rsid w:val="00625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432"/>
    <w:rPr>
      <w:rFonts w:ascii="Segoe UI" w:hAnsi="Segoe UI" w:cs="Segoe UI"/>
      <w:sz w:val="18"/>
      <w:szCs w:val="18"/>
    </w:rPr>
  </w:style>
  <w:style w:type="character" w:styleId="FollowedHyperlink">
    <w:name w:val="FollowedHyperlink"/>
    <w:basedOn w:val="DefaultParagraphFont"/>
    <w:uiPriority w:val="99"/>
    <w:semiHidden/>
    <w:unhideWhenUsed/>
    <w:rsid w:val="008A59FC"/>
    <w:rPr>
      <w:color w:val="954F72" w:themeColor="followedHyperlink"/>
      <w:u w:val="single"/>
    </w:rPr>
  </w:style>
  <w:style w:type="paragraph" w:customStyle="1" w:styleId="Normal2">
    <w:name w:val="Normal2"/>
    <w:basedOn w:val="Normal"/>
    <w:link w:val="Normal2Char"/>
    <w:qFormat/>
    <w:rsid w:val="00C666A6"/>
    <w:pPr>
      <w:ind w:left="360"/>
    </w:pPr>
  </w:style>
  <w:style w:type="character" w:customStyle="1" w:styleId="Normal2Char">
    <w:name w:val="Normal2 Char"/>
    <w:basedOn w:val="DefaultParagraphFont"/>
    <w:link w:val="Normal2"/>
    <w:rsid w:val="00C666A6"/>
  </w:style>
  <w:style w:type="character" w:customStyle="1" w:styleId="NoSpacingChar">
    <w:name w:val="No Spacing Char"/>
    <w:aliases w:val="Normal 3 Char,DES-No Spacing Char"/>
    <w:basedOn w:val="DefaultParagraphFont"/>
    <w:link w:val="NoSpacing"/>
    <w:uiPriority w:val="1"/>
    <w:locked/>
    <w:rsid w:val="00964413"/>
    <w:rPr>
      <w:rFonts w:ascii="Arial" w:hAnsi="Arial" w:cs="Arial"/>
      <w:sz w:val="20"/>
      <w:szCs w:val="20"/>
      <w:lang w:bidi="en-US"/>
    </w:rPr>
  </w:style>
  <w:style w:type="character" w:styleId="CommentReference">
    <w:name w:val="annotation reference"/>
    <w:basedOn w:val="DefaultParagraphFont"/>
    <w:uiPriority w:val="99"/>
    <w:semiHidden/>
    <w:unhideWhenUsed/>
    <w:rsid w:val="007C09E8"/>
    <w:rPr>
      <w:sz w:val="16"/>
      <w:szCs w:val="16"/>
    </w:rPr>
  </w:style>
  <w:style w:type="paragraph" w:styleId="CommentText">
    <w:name w:val="annotation text"/>
    <w:basedOn w:val="Normal"/>
    <w:link w:val="CommentTextChar"/>
    <w:unhideWhenUsed/>
    <w:rsid w:val="007C09E8"/>
    <w:pPr>
      <w:spacing w:line="240" w:lineRule="auto"/>
    </w:pPr>
    <w:rPr>
      <w:sz w:val="20"/>
      <w:szCs w:val="20"/>
    </w:rPr>
  </w:style>
  <w:style w:type="character" w:customStyle="1" w:styleId="CommentTextChar">
    <w:name w:val="Comment Text Char"/>
    <w:basedOn w:val="DefaultParagraphFont"/>
    <w:link w:val="CommentText"/>
    <w:rsid w:val="007C09E8"/>
    <w:rPr>
      <w:sz w:val="20"/>
      <w:szCs w:val="20"/>
    </w:rPr>
  </w:style>
  <w:style w:type="paragraph" w:styleId="CommentSubject">
    <w:name w:val="annotation subject"/>
    <w:basedOn w:val="CommentText"/>
    <w:next w:val="CommentText"/>
    <w:link w:val="CommentSubjectChar"/>
    <w:uiPriority w:val="99"/>
    <w:semiHidden/>
    <w:unhideWhenUsed/>
    <w:rsid w:val="007C09E8"/>
    <w:rPr>
      <w:b/>
      <w:bCs/>
    </w:rPr>
  </w:style>
  <w:style w:type="character" w:customStyle="1" w:styleId="CommentSubjectChar">
    <w:name w:val="Comment Subject Char"/>
    <w:basedOn w:val="CommentTextChar"/>
    <w:link w:val="CommentSubject"/>
    <w:uiPriority w:val="99"/>
    <w:semiHidden/>
    <w:rsid w:val="007C09E8"/>
    <w:rPr>
      <w:b/>
      <w:bCs/>
      <w:sz w:val="20"/>
      <w:szCs w:val="20"/>
    </w:rPr>
  </w:style>
  <w:style w:type="paragraph" w:customStyle="1" w:styleId="TableParagraph">
    <w:name w:val="Table Paragraph"/>
    <w:basedOn w:val="Normal"/>
    <w:uiPriority w:val="1"/>
    <w:qFormat/>
    <w:rsid w:val="00D11BE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550">
      <w:bodyDiv w:val="1"/>
      <w:marLeft w:val="0"/>
      <w:marRight w:val="0"/>
      <w:marTop w:val="0"/>
      <w:marBottom w:val="0"/>
      <w:divBdr>
        <w:top w:val="none" w:sz="0" w:space="0" w:color="auto"/>
        <w:left w:val="none" w:sz="0" w:space="0" w:color="auto"/>
        <w:bottom w:val="none" w:sz="0" w:space="0" w:color="auto"/>
        <w:right w:val="none" w:sz="0" w:space="0" w:color="auto"/>
      </w:divBdr>
    </w:div>
    <w:div w:id="84153923">
      <w:bodyDiv w:val="1"/>
      <w:marLeft w:val="0"/>
      <w:marRight w:val="0"/>
      <w:marTop w:val="0"/>
      <w:marBottom w:val="0"/>
      <w:divBdr>
        <w:top w:val="none" w:sz="0" w:space="0" w:color="auto"/>
        <w:left w:val="none" w:sz="0" w:space="0" w:color="auto"/>
        <w:bottom w:val="none" w:sz="0" w:space="0" w:color="auto"/>
        <w:right w:val="none" w:sz="0" w:space="0" w:color="auto"/>
      </w:divBdr>
    </w:div>
    <w:div w:id="959995239">
      <w:bodyDiv w:val="1"/>
      <w:marLeft w:val="0"/>
      <w:marRight w:val="0"/>
      <w:marTop w:val="0"/>
      <w:marBottom w:val="0"/>
      <w:divBdr>
        <w:top w:val="none" w:sz="0" w:space="0" w:color="auto"/>
        <w:left w:val="none" w:sz="0" w:space="0" w:color="auto"/>
        <w:bottom w:val="none" w:sz="0" w:space="0" w:color="auto"/>
        <w:right w:val="none" w:sz="0" w:space="0" w:color="auto"/>
      </w:divBdr>
      <w:divsChild>
        <w:div w:id="1795054780">
          <w:marLeft w:val="0"/>
          <w:marRight w:val="0"/>
          <w:marTop w:val="0"/>
          <w:marBottom w:val="0"/>
          <w:divBdr>
            <w:top w:val="none" w:sz="0" w:space="0" w:color="auto"/>
            <w:left w:val="none" w:sz="0" w:space="0" w:color="auto"/>
            <w:bottom w:val="none" w:sz="0" w:space="0" w:color="auto"/>
            <w:right w:val="none" w:sz="0" w:space="0" w:color="auto"/>
          </w:divBdr>
          <w:divsChild>
            <w:div w:id="1915627515">
              <w:marLeft w:val="0"/>
              <w:marRight w:val="0"/>
              <w:marTop w:val="0"/>
              <w:marBottom w:val="0"/>
              <w:divBdr>
                <w:top w:val="none" w:sz="0" w:space="0" w:color="auto"/>
                <w:left w:val="none" w:sz="0" w:space="0" w:color="auto"/>
                <w:bottom w:val="none" w:sz="0" w:space="0" w:color="auto"/>
                <w:right w:val="none" w:sz="0" w:space="0" w:color="auto"/>
              </w:divBdr>
              <w:divsChild>
                <w:div w:id="2095861431">
                  <w:marLeft w:val="0"/>
                  <w:marRight w:val="0"/>
                  <w:marTop w:val="0"/>
                  <w:marBottom w:val="0"/>
                  <w:divBdr>
                    <w:top w:val="none" w:sz="0" w:space="12" w:color="auto"/>
                    <w:left w:val="none" w:sz="0" w:space="12" w:color="auto"/>
                    <w:bottom w:val="none" w:sz="0" w:space="12" w:color="auto"/>
                    <w:right w:val="none" w:sz="0" w:space="12" w:color="auto"/>
                  </w:divBdr>
                  <w:divsChild>
                    <w:div w:id="924338368">
                      <w:marLeft w:val="0"/>
                      <w:marRight w:val="0"/>
                      <w:marTop w:val="0"/>
                      <w:marBottom w:val="0"/>
                      <w:divBdr>
                        <w:top w:val="none" w:sz="0" w:space="0" w:color="auto"/>
                        <w:left w:val="none" w:sz="0" w:space="0" w:color="auto"/>
                        <w:bottom w:val="none" w:sz="0" w:space="0" w:color="auto"/>
                        <w:right w:val="none" w:sz="0" w:space="0" w:color="auto"/>
                      </w:divBdr>
                      <w:divsChild>
                        <w:div w:id="77485700">
                          <w:marLeft w:val="-600"/>
                          <w:marRight w:val="-600"/>
                          <w:marTop w:val="0"/>
                          <w:marBottom w:val="0"/>
                          <w:divBdr>
                            <w:top w:val="none" w:sz="0" w:space="12" w:color="auto"/>
                            <w:left w:val="none" w:sz="0" w:space="12" w:color="auto"/>
                            <w:bottom w:val="none" w:sz="0" w:space="12" w:color="auto"/>
                            <w:right w:val="none" w:sz="0" w:space="12" w:color="auto"/>
                          </w:divBdr>
                          <w:divsChild>
                            <w:div w:id="1195657685">
                              <w:marLeft w:val="0"/>
                              <w:marRight w:val="0"/>
                              <w:marTop w:val="0"/>
                              <w:marBottom w:val="0"/>
                              <w:divBdr>
                                <w:top w:val="none" w:sz="0" w:space="0" w:color="auto"/>
                                <w:left w:val="none" w:sz="0" w:space="0" w:color="auto"/>
                                <w:bottom w:val="none" w:sz="0" w:space="0" w:color="auto"/>
                                <w:right w:val="none" w:sz="0" w:space="0" w:color="auto"/>
                              </w:divBdr>
                              <w:divsChild>
                                <w:div w:id="1033652131">
                                  <w:marLeft w:val="-225"/>
                                  <w:marRight w:val="-225"/>
                                  <w:marTop w:val="0"/>
                                  <w:marBottom w:val="0"/>
                                  <w:divBdr>
                                    <w:top w:val="none" w:sz="0" w:space="0" w:color="auto"/>
                                    <w:left w:val="none" w:sz="0" w:space="0" w:color="auto"/>
                                    <w:bottom w:val="none" w:sz="0" w:space="0" w:color="auto"/>
                                    <w:right w:val="none" w:sz="0" w:space="0" w:color="auto"/>
                                  </w:divBdr>
                                  <w:divsChild>
                                    <w:div w:id="947275906">
                                      <w:marLeft w:val="0"/>
                                      <w:marRight w:val="0"/>
                                      <w:marTop w:val="0"/>
                                      <w:marBottom w:val="0"/>
                                      <w:divBdr>
                                        <w:top w:val="none" w:sz="0" w:space="0" w:color="auto"/>
                                        <w:left w:val="none" w:sz="0" w:space="0" w:color="auto"/>
                                        <w:bottom w:val="none" w:sz="0" w:space="0" w:color="auto"/>
                                        <w:right w:val="none" w:sz="0" w:space="0" w:color="auto"/>
                                      </w:divBdr>
                                      <w:divsChild>
                                        <w:div w:id="1652904373">
                                          <w:marLeft w:val="0"/>
                                          <w:marRight w:val="0"/>
                                          <w:marTop w:val="0"/>
                                          <w:marBottom w:val="0"/>
                                          <w:divBdr>
                                            <w:top w:val="none" w:sz="0" w:space="0" w:color="auto"/>
                                            <w:left w:val="none" w:sz="0" w:space="0" w:color="auto"/>
                                            <w:bottom w:val="none" w:sz="0" w:space="0" w:color="auto"/>
                                            <w:right w:val="none" w:sz="0" w:space="0" w:color="auto"/>
                                          </w:divBdr>
                                          <w:divsChild>
                                            <w:div w:id="1805540581">
                                              <w:marLeft w:val="0"/>
                                              <w:marRight w:val="0"/>
                                              <w:marTop w:val="0"/>
                                              <w:marBottom w:val="0"/>
                                              <w:divBdr>
                                                <w:top w:val="none" w:sz="0" w:space="0" w:color="auto"/>
                                                <w:left w:val="none" w:sz="0" w:space="0" w:color="auto"/>
                                                <w:bottom w:val="none" w:sz="0" w:space="0" w:color="auto"/>
                                                <w:right w:val="none" w:sz="0" w:space="0" w:color="auto"/>
                                              </w:divBdr>
                                              <w:divsChild>
                                                <w:div w:id="652414970">
                                                  <w:marLeft w:val="0"/>
                                                  <w:marRight w:val="0"/>
                                                  <w:marTop w:val="0"/>
                                                  <w:marBottom w:val="0"/>
                                                  <w:divBdr>
                                                    <w:top w:val="none" w:sz="0" w:space="0" w:color="auto"/>
                                                    <w:left w:val="none" w:sz="0" w:space="0" w:color="auto"/>
                                                    <w:bottom w:val="none" w:sz="0" w:space="0" w:color="auto"/>
                                                    <w:right w:val="none" w:sz="0" w:space="0" w:color="auto"/>
                                                  </w:divBdr>
                                                  <w:divsChild>
                                                    <w:div w:id="1777822211">
                                                      <w:marLeft w:val="0"/>
                                                      <w:marRight w:val="0"/>
                                                      <w:marTop w:val="0"/>
                                                      <w:marBottom w:val="0"/>
                                                      <w:divBdr>
                                                        <w:top w:val="single" w:sz="6" w:space="8" w:color="2B674D"/>
                                                        <w:left w:val="single" w:sz="6" w:space="0" w:color="2B674D"/>
                                                        <w:bottom w:val="single" w:sz="6" w:space="0" w:color="2B674D"/>
                                                        <w:right w:val="single" w:sz="6" w:space="0" w:color="2B674D"/>
                                                      </w:divBdr>
                                                      <w:divsChild>
                                                        <w:div w:id="1851286975">
                                                          <w:marLeft w:val="0"/>
                                                          <w:marRight w:val="0"/>
                                                          <w:marTop w:val="0"/>
                                                          <w:marBottom w:val="0"/>
                                                          <w:divBdr>
                                                            <w:top w:val="none" w:sz="0" w:space="0" w:color="auto"/>
                                                            <w:left w:val="none" w:sz="0" w:space="0" w:color="auto"/>
                                                            <w:bottom w:val="none" w:sz="0" w:space="0" w:color="auto"/>
                                                            <w:right w:val="none" w:sz="0" w:space="0" w:color="auto"/>
                                                          </w:divBdr>
                                                          <w:divsChild>
                                                            <w:div w:id="348600241">
                                                              <w:marLeft w:val="0"/>
                                                              <w:marRight w:val="0"/>
                                                              <w:marTop w:val="0"/>
                                                              <w:marBottom w:val="0"/>
                                                              <w:divBdr>
                                                                <w:top w:val="none" w:sz="0" w:space="0" w:color="auto"/>
                                                                <w:left w:val="none" w:sz="0" w:space="0" w:color="auto"/>
                                                                <w:bottom w:val="none" w:sz="0" w:space="0" w:color="auto"/>
                                                                <w:right w:val="none" w:sz="0" w:space="0" w:color="auto"/>
                                                              </w:divBdr>
                                                            </w:div>
                                                            <w:div w:id="6380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2036092">
      <w:bodyDiv w:val="1"/>
      <w:marLeft w:val="0"/>
      <w:marRight w:val="0"/>
      <w:marTop w:val="0"/>
      <w:marBottom w:val="0"/>
      <w:divBdr>
        <w:top w:val="none" w:sz="0" w:space="0" w:color="auto"/>
        <w:left w:val="none" w:sz="0" w:space="0" w:color="auto"/>
        <w:bottom w:val="none" w:sz="0" w:space="0" w:color="auto"/>
        <w:right w:val="none" w:sz="0" w:space="0" w:color="auto"/>
      </w:divBdr>
    </w:div>
    <w:div w:id="1190296712">
      <w:bodyDiv w:val="1"/>
      <w:marLeft w:val="0"/>
      <w:marRight w:val="0"/>
      <w:marTop w:val="0"/>
      <w:marBottom w:val="0"/>
      <w:divBdr>
        <w:top w:val="none" w:sz="0" w:space="0" w:color="auto"/>
        <w:left w:val="none" w:sz="0" w:space="0" w:color="auto"/>
        <w:bottom w:val="none" w:sz="0" w:space="0" w:color="auto"/>
        <w:right w:val="none" w:sz="0" w:space="0" w:color="auto"/>
      </w:divBdr>
    </w:div>
    <w:div w:id="2125539332">
      <w:bodyDiv w:val="1"/>
      <w:marLeft w:val="0"/>
      <w:marRight w:val="0"/>
      <w:marTop w:val="0"/>
      <w:marBottom w:val="0"/>
      <w:divBdr>
        <w:top w:val="none" w:sz="0" w:space="0" w:color="auto"/>
        <w:left w:val="none" w:sz="0" w:space="0" w:color="auto"/>
        <w:bottom w:val="none" w:sz="0" w:space="0" w:color="auto"/>
        <w:right w:val="none" w:sz="0" w:space="0" w:color="auto"/>
      </w:divBdr>
      <w:divsChild>
        <w:div w:id="1517111591">
          <w:marLeft w:val="0"/>
          <w:marRight w:val="0"/>
          <w:marTop w:val="0"/>
          <w:marBottom w:val="0"/>
          <w:divBdr>
            <w:top w:val="none" w:sz="0" w:space="0" w:color="auto"/>
            <w:left w:val="none" w:sz="0" w:space="0" w:color="auto"/>
            <w:bottom w:val="none" w:sz="0" w:space="0" w:color="auto"/>
            <w:right w:val="none" w:sz="0" w:space="0" w:color="auto"/>
          </w:divBdr>
          <w:divsChild>
            <w:div w:id="173161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8D5D01CD5DBE4F89C499B2100A9B06" ma:contentTypeVersion="4" ma:contentTypeDescription="Create a new document." ma:contentTypeScope="" ma:versionID="5a87fae6ebe0b0d33baba2875e1e8dc9">
  <xsd:schema xmlns:xsd="http://www.w3.org/2001/XMLSchema" xmlns:xs="http://www.w3.org/2001/XMLSchema" xmlns:p="http://schemas.microsoft.com/office/2006/metadata/properties" xmlns:ns1="http://schemas.microsoft.com/sharepoint/v3" xmlns:ns3="4f5804d5-49c0-4153-b9d4-3ac3acf566d3" targetNamespace="http://schemas.microsoft.com/office/2006/metadata/properties" ma:root="true" ma:fieldsID="4e0ec86e47f6f93c192d379fd5a00283" ns1:_="" ns3: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3: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1"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4f5804d5-49c0-4153-b9d4-3ac3acf566d3">Template</Category>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7BD46C-82B8-4C23-8284-CF97C39F19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9353F-D45F-4816-9F9F-7DA7F0E3FC9A}">
  <ds:schemaRefs>
    <ds:schemaRef ds:uri="http://schemas.microsoft.com/office/2006/metadata/properties"/>
    <ds:schemaRef ds:uri="http://schemas.microsoft.com/office/infopath/2007/PartnerControls"/>
    <ds:schemaRef ds:uri="4f5804d5-49c0-4153-b9d4-3ac3acf566d3"/>
    <ds:schemaRef ds:uri="http://schemas.microsoft.com/sharepoint/v3"/>
  </ds:schemaRefs>
</ds:datastoreItem>
</file>

<file path=customXml/itemProps3.xml><?xml version="1.0" encoding="utf-8"?>
<ds:datastoreItem xmlns:ds="http://schemas.openxmlformats.org/officeDocument/2006/customXml" ds:itemID="{67DDC5B9-333E-4F1C-8042-31BC928DCC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4</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Pre-Formatted Accessible Policy Template</vt:lpstr>
    </vt:vector>
  </TitlesOfParts>
  <Company>Washington Technology Solutions</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Pre-Formatted Accessible Policy Template</dc:title>
  <dc:subject/>
  <dc:creator>jack.zeigler@des.wa.gov</dc:creator>
  <cp:keywords/>
  <dc:description/>
  <cp:lastModifiedBy>Pretty, Jon (DES)</cp:lastModifiedBy>
  <cp:revision>8</cp:revision>
  <cp:lastPrinted>2018-12-10T19:42:00Z</cp:lastPrinted>
  <dcterms:created xsi:type="dcterms:W3CDTF">2021-07-29T22:01:00Z</dcterms:created>
  <dcterms:modified xsi:type="dcterms:W3CDTF">2021-07-30T17:28:00Z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0x010100208D5D01CD5DBE4F89C499B2100A9B06</vt:lpwstr>
  </property>
</Properties>
</file>