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63" w:rsidRDefault="00F5151E" w:rsidP="00584BB0">
      <w:pPr>
        <w:pStyle w:val="Heading1"/>
      </w:pPr>
      <w:bookmarkStart w:id="0" w:name="_GoBack"/>
      <w:bookmarkEnd w:id="0"/>
      <w:r>
        <w:t>GLOSSARY SUPPLEMENT</w:t>
      </w:r>
    </w:p>
    <w:p w:rsidR="00584BB0" w:rsidRPr="00584BB0" w:rsidRDefault="00584BB0" w:rsidP="00584BB0">
      <w:pPr>
        <w:pStyle w:val="Heading1"/>
      </w:pPr>
      <w:r>
        <w:t>DES PROCUREMENT SUPPLIER DIVERSITY POLICY</w:t>
      </w:r>
    </w:p>
    <w:p w:rsidR="001C2863" w:rsidRDefault="001C2863" w:rsidP="001C2863">
      <w:pPr>
        <w:spacing w:after="0" w:line="240" w:lineRule="auto"/>
      </w:pPr>
    </w:p>
    <w:p w:rsidR="00F5151E" w:rsidRPr="001C2863" w:rsidRDefault="001C2863" w:rsidP="001C2863">
      <w:pPr>
        <w:spacing w:after="0" w:line="240" w:lineRule="auto"/>
      </w:pPr>
      <w:r w:rsidRPr="00157A23">
        <w:rPr>
          <w:rFonts w:cstheme="minorHAnsi"/>
          <w:b/>
          <w:lang w:eastAsia="zh-TW" w:bidi="en-US"/>
        </w:rPr>
        <w:t>Effective date</w:t>
      </w:r>
      <w:r w:rsidRPr="00625432">
        <w:rPr>
          <w:rFonts w:cstheme="minorHAnsi"/>
          <w:lang w:eastAsia="zh-TW" w:bidi="en-US"/>
        </w:rPr>
        <w:t xml:space="preserve">: </w:t>
      </w:r>
      <w:r>
        <w:rPr>
          <w:rFonts w:cstheme="minorHAnsi"/>
        </w:rPr>
        <w:t xml:space="preserve"> </w:t>
      </w:r>
      <w:r w:rsidRPr="00584BB0">
        <w:rPr>
          <w:rFonts w:cstheme="minorHAnsi"/>
          <w:highlight w:val="yellow"/>
        </w:rPr>
        <w:t>{DATE}</w:t>
      </w:r>
    </w:p>
    <w:p w:rsidR="001C2863" w:rsidRPr="001C2863" w:rsidRDefault="001C2863" w:rsidP="001C2863">
      <w:pPr>
        <w:spacing w:after="0" w:line="240" w:lineRule="auto"/>
        <w:rPr>
          <w:rFonts w:cstheme="minorHAnsi"/>
          <w:lang w:eastAsia="zh-TW" w:bidi="en-US"/>
        </w:rPr>
      </w:pPr>
    </w:p>
    <w:p w:rsidR="00481BDF" w:rsidRDefault="00481BDF" w:rsidP="00584BB0">
      <w:pPr>
        <w:pStyle w:val="TableParagraph"/>
        <w:rPr>
          <w:rFonts w:ascii="Calibri" w:eastAsia="Times New Roman" w:hAnsi="Calibri" w:cs="Times New Roman"/>
          <w:szCs w:val="24"/>
          <w:u w:val="single"/>
        </w:rPr>
      </w:pPr>
      <w:r w:rsidRPr="00481BDF">
        <w:rPr>
          <w:rFonts w:ascii="Calibri" w:eastAsia="Times New Roman" w:hAnsi="Calibri" w:cs="Times New Roman"/>
          <w:szCs w:val="24"/>
          <w:u w:val="single"/>
        </w:rPr>
        <w:t>Definiti</w:t>
      </w:r>
      <w:r w:rsidR="00584BB0">
        <w:rPr>
          <w:rFonts w:ascii="Calibri" w:eastAsia="Times New Roman" w:hAnsi="Calibri" w:cs="Times New Roman"/>
          <w:szCs w:val="24"/>
          <w:u w:val="single"/>
        </w:rPr>
        <w:t>ons pertinent to the supplier diversity</w:t>
      </w:r>
      <w:r w:rsidRPr="00481BDF">
        <w:rPr>
          <w:rFonts w:ascii="Calibri" w:eastAsia="Times New Roman" w:hAnsi="Calibri" w:cs="Times New Roman"/>
          <w:szCs w:val="24"/>
          <w:u w:val="single"/>
        </w:rPr>
        <w:t xml:space="preserve"> policy:</w:t>
      </w:r>
    </w:p>
    <w:p w:rsidR="00954D9E" w:rsidRDefault="00954D9E" w:rsidP="00584BB0">
      <w:pPr>
        <w:pStyle w:val="TableParagraph"/>
        <w:rPr>
          <w:rFonts w:ascii="Calibri" w:eastAsia="Times New Roman" w:hAnsi="Calibri" w:cs="Times New Roman"/>
          <w:szCs w:val="24"/>
          <w:u w:val="single"/>
        </w:rPr>
      </w:pPr>
    </w:p>
    <w:p w:rsidR="00954D9E" w:rsidRDefault="00954D9E" w:rsidP="00584BB0">
      <w:pPr>
        <w:pStyle w:val="TableParagraph"/>
        <w:rPr>
          <w:rFonts w:ascii="Calibri" w:eastAsia="Times New Roman" w:hAnsi="Calibri" w:cs="Times New Roman"/>
          <w:szCs w:val="24"/>
        </w:rPr>
      </w:pPr>
      <w:r>
        <w:rPr>
          <w:rFonts w:ascii="Calibri" w:eastAsia="Times New Roman" w:hAnsi="Calibri" w:cs="Times New Roman"/>
          <w:szCs w:val="24"/>
          <w:u w:val="single"/>
        </w:rPr>
        <w:t>“Agency Leadership”</w:t>
      </w:r>
      <w:r>
        <w:rPr>
          <w:rFonts w:ascii="Calibri" w:eastAsia="Times New Roman" w:hAnsi="Calibri" w:cs="Times New Roman"/>
          <w:szCs w:val="24"/>
        </w:rPr>
        <w:t xml:space="preserve"> is </w:t>
      </w:r>
      <w:r w:rsidR="00962CAF">
        <w:rPr>
          <w:rFonts w:ascii="Calibri" w:eastAsia="Times New Roman" w:hAnsi="Calibri" w:cs="Times New Roman"/>
          <w:szCs w:val="24"/>
        </w:rPr>
        <w:t>the agency</w:t>
      </w:r>
      <w:r w:rsidR="000B121D">
        <w:rPr>
          <w:rFonts w:ascii="Calibri" w:eastAsia="Times New Roman" w:hAnsi="Calibri" w:cs="Times New Roman"/>
          <w:szCs w:val="24"/>
        </w:rPr>
        <w:t xml:space="preserve"> head and</w:t>
      </w:r>
      <w:r w:rsidR="00962CAF">
        <w:rPr>
          <w:rFonts w:ascii="Calibri" w:eastAsia="Times New Roman" w:hAnsi="Calibri" w:cs="Times New Roman"/>
          <w:szCs w:val="24"/>
        </w:rPr>
        <w:t xml:space="preserve"> </w:t>
      </w:r>
      <w:r w:rsidR="000B121D">
        <w:rPr>
          <w:rFonts w:ascii="Calibri" w:eastAsia="Times New Roman" w:hAnsi="Calibri" w:cs="Times New Roman"/>
          <w:szCs w:val="24"/>
        </w:rPr>
        <w:t>the agency head’s direct reports</w:t>
      </w:r>
      <w:r w:rsidR="00962CAF">
        <w:rPr>
          <w:rFonts w:ascii="Calibri" w:eastAsia="Times New Roman" w:hAnsi="Calibri" w:cs="Times New Roman"/>
          <w:szCs w:val="24"/>
        </w:rPr>
        <w:t xml:space="preserve">. </w:t>
      </w:r>
      <w:r w:rsidR="000B121D">
        <w:rPr>
          <w:rFonts w:ascii="Calibri" w:eastAsia="Times New Roman" w:hAnsi="Calibri" w:cs="Times New Roman"/>
          <w:szCs w:val="24"/>
        </w:rPr>
        <w:t>E</w:t>
      </w:r>
      <w:r w:rsidR="00962CAF">
        <w:rPr>
          <w:rFonts w:ascii="Calibri" w:eastAsia="Times New Roman" w:hAnsi="Calibri" w:cs="Times New Roman"/>
          <w:szCs w:val="24"/>
        </w:rPr>
        <w:t>xample</w:t>
      </w:r>
      <w:r w:rsidR="000B121D">
        <w:rPr>
          <w:rFonts w:ascii="Calibri" w:eastAsia="Times New Roman" w:hAnsi="Calibri" w:cs="Times New Roman"/>
          <w:szCs w:val="24"/>
        </w:rPr>
        <w:t>s include</w:t>
      </w:r>
      <w:r w:rsidR="00962CAF">
        <w:rPr>
          <w:rFonts w:ascii="Calibri" w:eastAsia="Times New Roman" w:hAnsi="Calibri" w:cs="Times New Roman"/>
          <w:szCs w:val="24"/>
        </w:rPr>
        <w:t xml:space="preserve">: The Executive Director, </w:t>
      </w:r>
      <w:r w:rsidR="000B121D">
        <w:rPr>
          <w:rFonts w:ascii="Calibri" w:eastAsia="Times New Roman" w:hAnsi="Calibri" w:cs="Times New Roman"/>
          <w:szCs w:val="24"/>
        </w:rPr>
        <w:t>Deputy Director, Secretary, Assistant Secretary, Chief of Staff, Commissioner, Board Chair</w:t>
      </w:r>
      <w:r w:rsidR="00962CAF">
        <w:rPr>
          <w:rFonts w:ascii="Calibri" w:eastAsia="Times New Roman" w:hAnsi="Calibri" w:cs="Times New Roman"/>
          <w:szCs w:val="24"/>
        </w:rPr>
        <w:t>.</w:t>
      </w:r>
    </w:p>
    <w:p w:rsidR="003A528A" w:rsidRDefault="003A528A" w:rsidP="00584BB0">
      <w:pPr>
        <w:pStyle w:val="TableParagraph"/>
        <w:rPr>
          <w:rFonts w:ascii="Calibri" w:eastAsia="Times New Roman" w:hAnsi="Calibri" w:cs="Times New Roman"/>
          <w:szCs w:val="24"/>
        </w:rPr>
      </w:pPr>
    </w:p>
    <w:p w:rsidR="003A528A" w:rsidRPr="00053453" w:rsidRDefault="003A528A" w:rsidP="003A528A">
      <w:pPr>
        <w:pStyle w:val="TableParagraph"/>
        <w:rPr>
          <w:rFonts w:ascii="Calibri" w:eastAsia="Times New Roman" w:hAnsi="Calibri" w:cs="Times New Roman"/>
          <w:szCs w:val="24"/>
        </w:rPr>
      </w:pPr>
      <w:r>
        <w:rPr>
          <w:rFonts w:ascii="Calibri" w:eastAsia="Times New Roman" w:hAnsi="Calibri" w:cs="Times New Roman"/>
          <w:szCs w:val="24"/>
          <w:u w:val="single"/>
        </w:rPr>
        <w:t>“Contract value”</w:t>
      </w:r>
      <w:r>
        <w:rPr>
          <w:rFonts w:ascii="Calibri" w:eastAsia="Times New Roman" w:hAnsi="Calibri" w:cs="Times New Roman"/>
          <w:szCs w:val="24"/>
        </w:rPr>
        <w:t xml:space="preserve"> is the initial contract value.</w:t>
      </w:r>
    </w:p>
    <w:p w:rsidR="00987CFA" w:rsidRDefault="00987CFA" w:rsidP="00584BB0">
      <w:pPr>
        <w:pStyle w:val="TableParagraph"/>
        <w:rPr>
          <w:rFonts w:ascii="Calibri" w:eastAsia="Times New Roman" w:hAnsi="Calibri" w:cs="Times New Roman"/>
          <w:szCs w:val="24"/>
        </w:rPr>
      </w:pPr>
      <w:r>
        <w:rPr>
          <w:rFonts w:ascii="Calibri" w:eastAsia="Times New Roman" w:hAnsi="Calibri" w:cs="Times New Roman"/>
          <w:szCs w:val="24"/>
          <w:u w:val="single"/>
        </w:rPr>
        <w:t>“Disparity Study”</w:t>
      </w:r>
      <w:r w:rsidRPr="003A528A">
        <w:rPr>
          <w:rFonts w:ascii="Calibri" w:eastAsia="Times New Roman" w:hAnsi="Calibri" w:cs="Times New Roman"/>
          <w:szCs w:val="24"/>
        </w:rPr>
        <w:t xml:space="preserve"> </w:t>
      </w:r>
      <w:r w:rsidR="00925567">
        <w:rPr>
          <w:rFonts w:ascii="Calibri" w:eastAsia="Times New Roman" w:hAnsi="Calibri" w:cs="Times New Roman"/>
          <w:szCs w:val="24"/>
        </w:rPr>
        <w:t>i</w:t>
      </w:r>
      <w:r w:rsidR="006551AB">
        <w:rPr>
          <w:rFonts w:ascii="Calibri" w:eastAsia="Times New Roman" w:hAnsi="Calibri" w:cs="Times New Roman"/>
          <w:szCs w:val="24"/>
        </w:rPr>
        <w:t>n 2019, t</w:t>
      </w:r>
      <w:r w:rsidRPr="00987CFA">
        <w:rPr>
          <w:rFonts w:ascii="Calibri" w:eastAsia="Times New Roman" w:hAnsi="Calibri" w:cs="Times New Roman"/>
          <w:szCs w:val="24"/>
        </w:rPr>
        <w:t xml:space="preserve">he State of Washington completed a disparity study that </w:t>
      </w:r>
      <w:r w:rsidR="006551AB">
        <w:rPr>
          <w:rFonts w:ascii="Calibri" w:eastAsia="Times New Roman" w:hAnsi="Calibri" w:cs="Times New Roman"/>
          <w:szCs w:val="24"/>
        </w:rPr>
        <w:t xml:space="preserve">provided an in-depth analysis of what types of businesses with whom it spends money, in order to determine if any groups are underrepresented. </w:t>
      </w:r>
      <w:r w:rsidRPr="00987CFA">
        <w:rPr>
          <w:rFonts w:ascii="Calibri" w:eastAsia="Times New Roman" w:hAnsi="Calibri" w:cs="Times New Roman"/>
          <w:szCs w:val="24"/>
        </w:rPr>
        <w:t xml:space="preserve">The results of the </w:t>
      </w:r>
      <w:r w:rsidR="006551AB">
        <w:rPr>
          <w:rFonts w:ascii="Calibri" w:eastAsia="Times New Roman" w:hAnsi="Calibri" w:cs="Times New Roman"/>
          <w:szCs w:val="24"/>
        </w:rPr>
        <w:t>Disparity S</w:t>
      </w:r>
      <w:r w:rsidRPr="00987CFA">
        <w:rPr>
          <w:rFonts w:ascii="Calibri" w:eastAsia="Times New Roman" w:hAnsi="Calibri" w:cs="Times New Roman"/>
          <w:szCs w:val="24"/>
        </w:rPr>
        <w:t>tudy</w:t>
      </w:r>
      <w:r w:rsidR="006551AB">
        <w:rPr>
          <w:rFonts w:ascii="Calibri" w:eastAsia="Times New Roman" w:hAnsi="Calibri" w:cs="Times New Roman"/>
          <w:szCs w:val="24"/>
        </w:rPr>
        <w:t xml:space="preserve"> help inform the State’s work to improve diversity and inclusion in government contracts, and</w:t>
      </w:r>
      <w:r w:rsidRPr="00987CFA">
        <w:rPr>
          <w:rFonts w:ascii="Calibri" w:eastAsia="Times New Roman" w:hAnsi="Calibri" w:cs="Times New Roman"/>
          <w:szCs w:val="24"/>
        </w:rPr>
        <w:t xml:space="preserve"> provide</w:t>
      </w:r>
      <w:r w:rsidR="006551AB">
        <w:rPr>
          <w:rFonts w:ascii="Calibri" w:eastAsia="Times New Roman" w:hAnsi="Calibri" w:cs="Times New Roman"/>
          <w:szCs w:val="24"/>
        </w:rPr>
        <w:t>s</w:t>
      </w:r>
      <w:r w:rsidRPr="00987CFA">
        <w:rPr>
          <w:rFonts w:ascii="Calibri" w:eastAsia="Times New Roman" w:hAnsi="Calibri" w:cs="Times New Roman"/>
          <w:szCs w:val="24"/>
        </w:rPr>
        <w:t xml:space="preserve"> a better understanding of where to focus efforts to benefit our state for generations to come.</w:t>
      </w:r>
    </w:p>
    <w:p w:rsidR="001F616C" w:rsidRDefault="001F616C" w:rsidP="00584BB0">
      <w:pPr>
        <w:pStyle w:val="TableParagraph"/>
        <w:rPr>
          <w:rFonts w:ascii="Calibri" w:eastAsia="Times New Roman" w:hAnsi="Calibri" w:cs="Times New Roman"/>
          <w:szCs w:val="24"/>
        </w:rPr>
      </w:pPr>
    </w:p>
    <w:p w:rsidR="0099199B"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“Forecasting”</w:t>
      </w:r>
      <w:r>
        <w:rPr>
          <w:rFonts w:ascii="Calibri" w:eastAsia="Times New Roman" w:hAnsi="Calibri" w:cs="Times New Roman"/>
          <w:szCs w:val="24"/>
        </w:rPr>
        <w:t xml:space="preserve"> is </w:t>
      </w:r>
      <w:r w:rsidR="0099199B">
        <w:rPr>
          <w:rFonts w:ascii="Calibri" w:eastAsia="Times New Roman" w:hAnsi="Calibri" w:cs="Times New Roman"/>
          <w:szCs w:val="24"/>
        </w:rPr>
        <w:t>a</w:t>
      </w:r>
      <w:r w:rsidR="0099199B" w:rsidRPr="0099199B">
        <w:rPr>
          <w:rFonts w:ascii="Calibri" w:eastAsia="Times New Roman" w:hAnsi="Calibri" w:cs="Times New Roman"/>
          <w:szCs w:val="24"/>
        </w:rPr>
        <w:t xml:space="preserve"> method used to </w:t>
      </w:r>
      <w:r w:rsidR="00925567">
        <w:rPr>
          <w:rFonts w:ascii="Calibri" w:eastAsia="Times New Roman" w:hAnsi="Calibri" w:cs="Times New Roman"/>
          <w:szCs w:val="24"/>
        </w:rPr>
        <w:t xml:space="preserve">assess and </w:t>
      </w:r>
      <w:r w:rsidR="0099199B" w:rsidRPr="0099199B">
        <w:rPr>
          <w:rFonts w:ascii="Calibri" w:eastAsia="Times New Roman" w:hAnsi="Calibri" w:cs="Times New Roman"/>
          <w:szCs w:val="24"/>
        </w:rPr>
        <w:t xml:space="preserve">determine future needs. </w:t>
      </w:r>
    </w:p>
    <w:p w:rsidR="0099199B" w:rsidRDefault="0099199B" w:rsidP="00584BB0">
      <w:pPr>
        <w:pStyle w:val="TableParagraph"/>
        <w:rPr>
          <w:rFonts w:ascii="Calibri" w:eastAsia="Times New Roman" w:hAnsi="Calibri" w:cs="Times New Roman"/>
          <w:szCs w:val="24"/>
        </w:rPr>
      </w:pPr>
    </w:p>
    <w:p w:rsidR="001F616C" w:rsidRDefault="0099199B" w:rsidP="00584BB0">
      <w:pPr>
        <w:pStyle w:val="TableParagraph"/>
        <w:rPr>
          <w:rFonts w:ascii="Calibri" w:eastAsia="Times New Roman" w:hAnsi="Calibri" w:cs="Times New Roman"/>
          <w:szCs w:val="24"/>
        </w:rPr>
      </w:pPr>
      <w:r w:rsidRPr="0099199B">
        <w:rPr>
          <w:rFonts w:ascii="Calibri" w:eastAsia="Times New Roman" w:hAnsi="Calibri" w:cs="Times New Roman"/>
          <w:szCs w:val="24"/>
          <w:u w:val="single"/>
        </w:rPr>
        <w:t>“Forecasting, Supplier Diversity”</w:t>
      </w:r>
      <w:r>
        <w:rPr>
          <w:rFonts w:ascii="Calibri" w:eastAsia="Times New Roman" w:hAnsi="Calibri" w:cs="Times New Roman"/>
          <w:szCs w:val="24"/>
        </w:rPr>
        <w:t xml:space="preserve"> is </w:t>
      </w:r>
      <w:r w:rsidR="001F616C">
        <w:rPr>
          <w:rFonts w:ascii="Calibri" w:eastAsia="Times New Roman" w:hAnsi="Calibri" w:cs="Times New Roman"/>
          <w:szCs w:val="24"/>
        </w:rPr>
        <w:t>t</w:t>
      </w:r>
      <w:r w:rsidR="001F616C" w:rsidRPr="001F616C">
        <w:rPr>
          <w:rFonts w:ascii="Calibri" w:eastAsia="Times New Roman" w:hAnsi="Calibri" w:cs="Times New Roman"/>
          <w:szCs w:val="24"/>
        </w:rPr>
        <w:t xml:space="preserve">he process of identifying the industry categories where the most spending occurs </w:t>
      </w:r>
      <w:r w:rsidR="005A0FD6">
        <w:rPr>
          <w:rFonts w:ascii="Calibri" w:eastAsia="Times New Roman" w:hAnsi="Calibri" w:cs="Times New Roman"/>
          <w:szCs w:val="24"/>
        </w:rPr>
        <w:t xml:space="preserve">in order </w:t>
      </w:r>
      <w:r w:rsidR="001F616C" w:rsidRPr="001F616C">
        <w:rPr>
          <w:rFonts w:ascii="Calibri" w:eastAsia="Times New Roman" w:hAnsi="Calibri" w:cs="Times New Roman"/>
          <w:szCs w:val="24"/>
        </w:rPr>
        <w:t>to develop a strategy to expand diverse businesses for government contracts.</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“Goods and Services”</w:t>
      </w:r>
      <w:r w:rsidRPr="001F616C">
        <w:rPr>
          <w:rFonts w:ascii="Calibri" w:eastAsia="Times New Roman" w:hAnsi="Calibri" w:cs="Times New Roman"/>
          <w:szCs w:val="24"/>
        </w:rPr>
        <w:t xml:space="preserve"> </w:t>
      </w:r>
      <w:r>
        <w:rPr>
          <w:rFonts w:ascii="Calibri" w:eastAsia="Times New Roman" w:hAnsi="Calibri" w:cs="Times New Roman"/>
          <w:szCs w:val="24"/>
        </w:rPr>
        <w:t>is a</w:t>
      </w:r>
      <w:r w:rsidRPr="001F616C">
        <w:rPr>
          <w:rFonts w:ascii="Calibri" w:eastAsia="Times New Roman" w:hAnsi="Calibri" w:cs="Times New Roman"/>
          <w:szCs w:val="24"/>
        </w:rPr>
        <w:t xml:space="preserve"> category of state procurement that includes products or </w:t>
      </w:r>
      <w:r w:rsidR="005A0FD6">
        <w:rPr>
          <w:rFonts w:ascii="Calibri" w:eastAsia="Times New Roman" w:hAnsi="Calibri" w:cs="Times New Roman"/>
          <w:szCs w:val="24"/>
        </w:rPr>
        <w:t>expertise</w:t>
      </w:r>
      <w:r w:rsidR="005A0FD6" w:rsidRPr="001F616C">
        <w:rPr>
          <w:rFonts w:ascii="Calibri" w:eastAsia="Times New Roman" w:hAnsi="Calibri" w:cs="Times New Roman"/>
          <w:szCs w:val="24"/>
        </w:rPr>
        <w:t xml:space="preserve"> </w:t>
      </w:r>
      <w:r w:rsidRPr="001F616C">
        <w:rPr>
          <w:rFonts w:ascii="Calibri" w:eastAsia="Times New Roman" w:hAnsi="Calibri" w:cs="Times New Roman"/>
          <w:szCs w:val="24"/>
        </w:rPr>
        <w:t>that the state purchases from a business. This category is distinct from Public Works.</w:t>
      </w:r>
    </w:p>
    <w:p w:rsidR="001F616C" w:rsidRDefault="001F616C" w:rsidP="00584BB0">
      <w:pPr>
        <w:pStyle w:val="TableParagraph"/>
        <w:rPr>
          <w:rFonts w:ascii="Calibri" w:eastAsia="Times New Roman" w:hAnsi="Calibri" w:cs="Times New Roman"/>
          <w:szCs w:val="24"/>
        </w:rPr>
      </w:pPr>
    </w:p>
    <w:p w:rsidR="001F616C" w:rsidRDefault="00E70502" w:rsidP="00584BB0">
      <w:pPr>
        <w:pStyle w:val="TableParagraph"/>
        <w:rPr>
          <w:rFonts w:ascii="Calibri" w:eastAsia="Times New Roman" w:hAnsi="Calibri" w:cs="Times New Roman"/>
          <w:szCs w:val="24"/>
        </w:rPr>
      </w:pPr>
      <w:r>
        <w:rPr>
          <w:rFonts w:ascii="Calibri" w:eastAsia="Times New Roman" w:hAnsi="Calibri" w:cs="Times New Roman"/>
          <w:szCs w:val="24"/>
          <w:u w:val="single"/>
        </w:rPr>
        <w:t>“HUB</w:t>
      </w:r>
      <w:r w:rsidR="001F616C" w:rsidRPr="001F616C">
        <w:rPr>
          <w:rFonts w:ascii="Calibri" w:eastAsia="Times New Roman" w:hAnsi="Calibri" w:cs="Times New Roman"/>
          <w:szCs w:val="24"/>
          <w:u w:val="single"/>
        </w:rPr>
        <w:t>Zone”</w:t>
      </w:r>
      <w:r w:rsidR="001F616C" w:rsidRPr="001F616C">
        <w:rPr>
          <w:rFonts w:ascii="Calibri" w:eastAsia="Times New Roman" w:hAnsi="Calibri" w:cs="Times New Roman"/>
          <w:szCs w:val="24"/>
        </w:rPr>
        <w:t xml:space="preserve"> </w:t>
      </w:r>
      <w:r w:rsidR="005A0FD6">
        <w:rPr>
          <w:rFonts w:ascii="Calibri" w:eastAsia="Times New Roman" w:hAnsi="Calibri" w:cs="Times New Roman"/>
          <w:szCs w:val="24"/>
        </w:rPr>
        <w:t>(</w:t>
      </w:r>
      <w:r w:rsidR="001F616C" w:rsidRPr="001F616C">
        <w:rPr>
          <w:rFonts w:ascii="Calibri" w:eastAsia="Times New Roman" w:hAnsi="Calibri" w:cs="Times New Roman"/>
          <w:szCs w:val="24"/>
        </w:rPr>
        <w:t>Historically Underutilized Business Zones</w:t>
      </w:r>
      <w:r w:rsidR="005A0FD6">
        <w:rPr>
          <w:rFonts w:ascii="Calibri" w:eastAsia="Times New Roman" w:hAnsi="Calibri" w:cs="Times New Roman"/>
          <w:szCs w:val="24"/>
        </w:rPr>
        <w:t>)</w:t>
      </w:r>
      <w:r w:rsidR="001F616C" w:rsidRPr="001F616C">
        <w:rPr>
          <w:rFonts w:ascii="Calibri" w:eastAsia="Times New Roman" w:hAnsi="Calibri" w:cs="Times New Roman"/>
          <w:szCs w:val="24"/>
        </w:rPr>
        <w:t xml:space="preserve"> </w:t>
      </w:r>
      <w:r w:rsidR="005A0FD6">
        <w:rPr>
          <w:rFonts w:ascii="Calibri" w:eastAsia="Times New Roman" w:hAnsi="Calibri" w:cs="Times New Roman"/>
          <w:szCs w:val="24"/>
        </w:rPr>
        <w:t xml:space="preserve">is a </w:t>
      </w:r>
      <w:r w:rsidR="001F616C" w:rsidRPr="001F616C">
        <w:rPr>
          <w:rFonts w:ascii="Calibri" w:eastAsia="Times New Roman" w:hAnsi="Calibri" w:cs="Times New Roman"/>
          <w:szCs w:val="24"/>
        </w:rPr>
        <w:t>program</w:t>
      </w:r>
      <w:r w:rsidR="005A0FD6">
        <w:rPr>
          <w:rFonts w:ascii="Calibri" w:eastAsia="Times New Roman" w:hAnsi="Calibri" w:cs="Times New Roman"/>
          <w:szCs w:val="24"/>
        </w:rPr>
        <w:t xml:space="preserve"> that</w:t>
      </w:r>
      <w:r w:rsidR="001F616C" w:rsidRPr="001F616C">
        <w:rPr>
          <w:rFonts w:ascii="Calibri" w:eastAsia="Times New Roman" w:hAnsi="Calibri" w:cs="Times New Roman"/>
          <w:szCs w:val="24"/>
        </w:rPr>
        <w:t xml:space="preserve"> helps small businesses in urban and rural communities gain preferential access to federal procurement opportunities. These preferences go to small businesses that obtain HUBZone certification in part by employing staff who live in a HUBZone.</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“Inclusion Plan”</w:t>
      </w:r>
      <w:r w:rsidRPr="001F616C">
        <w:rPr>
          <w:rFonts w:ascii="Calibri" w:eastAsia="Times New Roman" w:hAnsi="Calibri" w:cs="Times New Roman"/>
          <w:szCs w:val="24"/>
        </w:rPr>
        <w:t xml:space="preserve"> is a detailed plan showing the actions a business will </w:t>
      </w:r>
      <w:r w:rsidR="005A0FD6">
        <w:rPr>
          <w:rFonts w:ascii="Calibri" w:eastAsia="Times New Roman" w:hAnsi="Calibri" w:cs="Times New Roman"/>
          <w:szCs w:val="24"/>
        </w:rPr>
        <w:t>take</w:t>
      </w:r>
      <w:r w:rsidR="005A0FD6" w:rsidRPr="001F616C">
        <w:rPr>
          <w:rFonts w:ascii="Calibri" w:eastAsia="Times New Roman" w:hAnsi="Calibri" w:cs="Times New Roman"/>
          <w:szCs w:val="24"/>
        </w:rPr>
        <w:t xml:space="preserve"> </w:t>
      </w:r>
      <w:r w:rsidRPr="001F616C">
        <w:rPr>
          <w:rFonts w:ascii="Calibri" w:eastAsia="Times New Roman" w:hAnsi="Calibri" w:cs="Times New Roman"/>
          <w:szCs w:val="24"/>
        </w:rPr>
        <w:t>toward meeting small and diverse business goals on a specific procurement.</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Pr>
          <w:rFonts w:ascii="Calibri" w:eastAsia="Times New Roman" w:hAnsi="Calibri" w:cs="Times New Roman"/>
          <w:szCs w:val="24"/>
        </w:rPr>
        <w:t>“</w:t>
      </w:r>
      <w:r w:rsidRPr="001F616C">
        <w:rPr>
          <w:rFonts w:ascii="Calibri" w:eastAsia="Times New Roman" w:hAnsi="Calibri" w:cs="Times New Roman"/>
          <w:szCs w:val="24"/>
          <w:u w:val="single"/>
        </w:rPr>
        <w:t>Inclusion Plan, Subcontractor</w:t>
      </w:r>
      <w:r>
        <w:rPr>
          <w:rFonts w:ascii="Calibri" w:eastAsia="Times New Roman" w:hAnsi="Calibri" w:cs="Times New Roman"/>
          <w:szCs w:val="24"/>
        </w:rPr>
        <w:t>”</w:t>
      </w:r>
      <w:r w:rsidR="000C1C2B" w:rsidRPr="000C1C2B">
        <w:t xml:space="preserve"> </w:t>
      </w:r>
      <w:r w:rsidR="005A0FD6">
        <w:t xml:space="preserve">is </w:t>
      </w:r>
      <w:r w:rsidR="000C1C2B">
        <w:rPr>
          <w:rFonts w:ascii="Calibri" w:eastAsia="Times New Roman" w:hAnsi="Calibri" w:cs="Times New Roman"/>
          <w:szCs w:val="24"/>
        </w:rPr>
        <w:t>a</w:t>
      </w:r>
      <w:r w:rsidR="00925567">
        <w:rPr>
          <w:rFonts w:ascii="Calibri" w:eastAsia="Times New Roman" w:hAnsi="Calibri" w:cs="Times New Roman"/>
          <w:szCs w:val="24"/>
        </w:rPr>
        <w:t>n</w:t>
      </w:r>
      <w:r w:rsidR="000C1C2B" w:rsidRPr="000C1C2B">
        <w:rPr>
          <w:rFonts w:ascii="Calibri" w:eastAsia="Times New Roman" w:hAnsi="Calibri" w:cs="Times New Roman"/>
          <w:szCs w:val="24"/>
        </w:rPr>
        <w:t xml:space="preserve"> inclusion plan </w:t>
      </w:r>
      <w:r w:rsidR="005A0FD6">
        <w:rPr>
          <w:rFonts w:ascii="Calibri" w:eastAsia="Times New Roman" w:hAnsi="Calibri" w:cs="Times New Roman"/>
          <w:szCs w:val="24"/>
        </w:rPr>
        <w:t xml:space="preserve">that </w:t>
      </w:r>
      <w:r w:rsidR="000C1C2B" w:rsidRPr="000C1C2B">
        <w:rPr>
          <w:rFonts w:ascii="Calibri" w:eastAsia="Times New Roman" w:hAnsi="Calibri" w:cs="Times New Roman"/>
          <w:szCs w:val="24"/>
        </w:rPr>
        <w:t>requires a Bidder to describe its use of small, diverse, and veteran owned businesses as subcontractors and its efforts to include small, diverse, and veteran owned businesses for ancillary services that the Bidder does not directly perform. A subcontractor diversity inclusion plan may cover small and/or veteran owned businesses, or may cover only certified women and minority owned businesses.</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“Minority and Women Business Enterprises (M/WBEs)”</w:t>
      </w:r>
      <w:r w:rsidRPr="001F616C">
        <w:rPr>
          <w:rFonts w:ascii="Calibri" w:eastAsia="Times New Roman" w:hAnsi="Calibri" w:cs="Times New Roman"/>
          <w:szCs w:val="24"/>
        </w:rPr>
        <w:t xml:space="preserve"> </w:t>
      </w:r>
      <w:r w:rsidR="005A0FD6">
        <w:rPr>
          <w:rFonts w:ascii="Calibri" w:eastAsia="Times New Roman" w:hAnsi="Calibri" w:cs="Times New Roman"/>
          <w:szCs w:val="24"/>
        </w:rPr>
        <w:t xml:space="preserve">are </w:t>
      </w:r>
      <w:r>
        <w:rPr>
          <w:rFonts w:ascii="Calibri" w:eastAsia="Times New Roman" w:hAnsi="Calibri" w:cs="Times New Roman"/>
          <w:szCs w:val="24"/>
        </w:rPr>
        <w:t xml:space="preserve">businesses </w:t>
      </w:r>
      <w:r w:rsidRPr="001F616C">
        <w:rPr>
          <w:rFonts w:ascii="Calibri" w:eastAsia="Times New Roman" w:hAnsi="Calibri" w:cs="Times New Roman"/>
          <w:szCs w:val="24"/>
        </w:rPr>
        <w:t>certified by the Office of Minority &amp; Women’s Business Enterprises (OMWBE)</w:t>
      </w:r>
      <w:r>
        <w:rPr>
          <w:rFonts w:ascii="Calibri" w:eastAsia="Times New Roman" w:hAnsi="Calibri" w:cs="Times New Roman"/>
          <w:szCs w:val="24"/>
        </w:rPr>
        <w:t xml:space="preserve"> in the state of Washington</w:t>
      </w:r>
      <w:r w:rsidRPr="001F616C">
        <w:rPr>
          <w:rFonts w:ascii="Calibri" w:eastAsia="Times New Roman" w:hAnsi="Calibri" w:cs="Times New Roman"/>
          <w:szCs w:val="24"/>
        </w:rPr>
        <w:t>.</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“Multi-Award”</w:t>
      </w:r>
      <w:r w:rsidRPr="001F616C">
        <w:rPr>
          <w:rFonts w:ascii="Calibri" w:eastAsia="Times New Roman" w:hAnsi="Calibri" w:cs="Times New Roman"/>
          <w:szCs w:val="24"/>
        </w:rPr>
        <w:t xml:space="preserve"> </w:t>
      </w:r>
      <w:r w:rsidR="00925567">
        <w:rPr>
          <w:rFonts w:ascii="Calibri" w:eastAsia="Times New Roman" w:hAnsi="Calibri" w:cs="Times New Roman"/>
          <w:szCs w:val="24"/>
        </w:rPr>
        <w:t xml:space="preserve">is </w:t>
      </w:r>
      <w:r>
        <w:rPr>
          <w:rFonts w:ascii="Calibri" w:eastAsia="Times New Roman" w:hAnsi="Calibri" w:cs="Times New Roman"/>
          <w:szCs w:val="24"/>
        </w:rPr>
        <w:t xml:space="preserve">a </w:t>
      </w:r>
      <w:r w:rsidRPr="001F616C">
        <w:rPr>
          <w:rFonts w:ascii="Calibri" w:eastAsia="Times New Roman" w:hAnsi="Calibri" w:cs="Times New Roman"/>
          <w:szCs w:val="24"/>
        </w:rPr>
        <w:t xml:space="preserve">contract </w:t>
      </w:r>
      <w:r w:rsidR="00925567">
        <w:rPr>
          <w:rFonts w:ascii="Calibri" w:eastAsia="Times New Roman" w:hAnsi="Calibri" w:cs="Times New Roman"/>
          <w:szCs w:val="24"/>
        </w:rPr>
        <w:t xml:space="preserve">that </w:t>
      </w:r>
      <w:r w:rsidRPr="001F616C">
        <w:rPr>
          <w:rFonts w:ascii="Calibri" w:eastAsia="Times New Roman" w:hAnsi="Calibri" w:cs="Times New Roman"/>
          <w:szCs w:val="24"/>
        </w:rPr>
        <w:t xml:space="preserve">allows more than one business to provide the same or similar services to the same customers in the same geographic areas, increasing availability to customers and increasing </w:t>
      </w:r>
      <w:r w:rsidRPr="001F616C">
        <w:rPr>
          <w:rFonts w:ascii="Calibri" w:eastAsia="Times New Roman" w:hAnsi="Calibri" w:cs="Times New Roman"/>
          <w:szCs w:val="24"/>
        </w:rPr>
        <w:lastRenderedPageBreak/>
        <w:t>the number of businesses that can participate.</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“Outreach</w:t>
      </w:r>
      <w:r w:rsidR="005A628F">
        <w:rPr>
          <w:rFonts w:ascii="Calibri" w:eastAsia="Times New Roman" w:hAnsi="Calibri" w:cs="Times New Roman"/>
          <w:szCs w:val="24"/>
          <w:u w:val="single"/>
        </w:rPr>
        <w:t xml:space="preserve">, </w:t>
      </w:r>
      <w:r w:rsidR="000E6B25">
        <w:rPr>
          <w:rFonts w:ascii="Calibri" w:eastAsia="Times New Roman" w:hAnsi="Calibri" w:cs="Times New Roman"/>
          <w:szCs w:val="24"/>
          <w:u w:val="single"/>
        </w:rPr>
        <w:t>General</w:t>
      </w:r>
      <w:r w:rsidRPr="001F616C">
        <w:rPr>
          <w:rFonts w:ascii="Calibri" w:eastAsia="Times New Roman" w:hAnsi="Calibri" w:cs="Times New Roman"/>
          <w:szCs w:val="24"/>
          <w:u w:val="single"/>
        </w:rPr>
        <w:t>”</w:t>
      </w:r>
      <w:r w:rsidRPr="001F616C">
        <w:rPr>
          <w:rFonts w:ascii="Calibri" w:eastAsia="Times New Roman" w:hAnsi="Calibri" w:cs="Times New Roman"/>
          <w:szCs w:val="24"/>
        </w:rPr>
        <w:t xml:space="preserve"> </w:t>
      </w:r>
      <w:r>
        <w:rPr>
          <w:rFonts w:ascii="Calibri" w:eastAsia="Times New Roman" w:hAnsi="Calibri" w:cs="Times New Roman"/>
          <w:szCs w:val="24"/>
        </w:rPr>
        <w:t>is t</w:t>
      </w:r>
      <w:r w:rsidRPr="001F616C">
        <w:rPr>
          <w:rFonts w:ascii="Calibri" w:eastAsia="Times New Roman" w:hAnsi="Calibri" w:cs="Times New Roman"/>
          <w:szCs w:val="24"/>
        </w:rPr>
        <w:t>he act of communicating, sharing information, and building relationships.</w:t>
      </w:r>
    </w:p>
    <w:p w:rsidR="000E6B25" w:rsidRDefault="000E6B25" w:rsidP="00584BB0">
      <w:pPr>
        <w:pStyle w:val="TableParagraph"/>
        <w:rPr>
          <w:rFonts w:ascii="Calibri" w:eastAsia="Times New Roman" w:hAnsi="Calibri" w:cs="Times New Roman"/>
          <w:szCs w:val="24"/>
        </w:rPr>
      </w:pPr>
    </w:p>
    <w:p w:rsidR="000E6B25" w:rsidRDefault="000E6B25" w:rsidP="00584BB0">
      <w:pPr>
        <w:pStyle w:val="TableParagraph"/>
        <w:rPr>
          <w:rFonts w:ascii="Calibri" w:eastAsia="Times New Roman" w:hAnsi="Calibri" w:cs="Times New Roman"/>
          <w:szCs w:val="24"/>
        </w:rPr>
      </w:pPr>
      <w:r>
        <w:rPr>
          <w:rFonts w:ascii="Calibri" w:eastAsia="Times New Roman" w:hAnsi="Calibri" w:cs="Times New Roman"/>
          <w:szCs w:val="24"/>
        </w:rPr>
        <w:t>“</w:t>
      </w:r>
      <w:r w:rsidRPr="000E6B25">
        <w:rPr>
          <w:rFonts w:ascii="Calibri" w:eastAsia="Times New Roman" w:hAnsi="Calibri" w:cs="Times New Roman"/>
          <w:szCs w:val="24"/>
          <w:u w:val="single"/>
        </w:rPr>
        <w:t>Outreach</w:t>
      </w:r>
      <w:r w:rsidR="005A628F">
        <w:rPr>
          <w:rFonts w:ascii="Calibri" w:eastAsia="Times New Roman" w:hAnsi="Calibri" w:cs="Times New Roman"/>
          <w:szCs w:val="24"/>
          <w:u w:val="single"/>
        </w:rPr>
        <w:t>,</w:t>
      </w:r>
      <w:r w:rsidRPr="000E6B25">
        <w:rPr>
          <w:rFonts w:ascii="Calibri" w:eastAsia="Times New Roman" w:hAnsi="Calibri" w:cs="Times New Roman"/>
          <w:szCs w:val="24"/>
          <w:u w:val="single"/>
        </w:rPr>
        <w:t xml:space="preserve"> Targeted</w:t>
      </w:r>
      <w:r>
        <w:rPr>
          <w:rFonts w:ascii="Calibri" w:eastAsia="Times New Roman" w:hAnsi="Calibri" w:cs="Times New Roman"/>
          <w:szCs w:val="24"/>
          <w:u w:val="single"/>
        </w:rPr>
        <w:t>”</w:t>
      </w:r>
      <w:r w:rsidRPr="000E6B25">
        <w:rPr>
          <w:rFonts w:ascii="Calibri" w:eastAsia="Times New Roman" w:hAnsi="Calibri" w:cs="Times New Roman"/>
          <w:szCs w:val="24"/>
        </w:rPr>
        <w:t xml:space="preserve"> is outreach conducted </w:t>
      </w:r>
      <w:r>
        <w:rPr>
          <w:rFonts w:ascii="Calibri" w:eastAsia="Times New Roman" w:hAnsi="Calibri" w:cs="Times New Roman"/>
          <w:szCs w:val="24"/>
        </w:rPr>
        <w:t>during the solicitation process.</w:t>
      </w:r>
    </w:p>
    <w:p w:rsidR="001F616C" w:rsidRDefault="001F616C"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“Pre-bid Conference”</w:t>
      </w:r>
      <w:r>
        <w:rPr>
          <w:rFonts w:ascii="Calibri" w:eastAsia="Times New Roman" w:hAnsi="Calibri" w:cs="Times New Roman"/>
          <w:szCs w:val="24"/>
        </w:rPr>
        <w:t xml:space="preserve"> is a </w:t>
      </w:r>
      <w:r w:rsidR="00EE0E14" w:rsidRPr="00EE0E14">
        <w:rPr>
          <w:rFonts w:ascii="Calibri" w:eastAsia="Times New Roman" w:hAnsi="Calibri" w:cs="Times New Roman"/>
          <w:szCs w:val="24"/>
        </w:rPr>
        <w:t xml:space="preserve">meeting held by the buyer with potential bidders/proposers prior to the opening of the solicitation for the purpose of answering questions, clarifying any ambiguities, and responding to general issues </w:t>
      </w:r>
      <w:r w:rsidR="005A0FD6">
        <w:rPr>
          <w:rFonts w:ascii="Calibri" w:eastAsia="Times New Roman" w:hAnsi="Calibri" w:cs="Times New Roman"/>
          <w:szCs w:val="24"/>
        </w:rPr>
        <w:t xml:space="preserve">in order </w:t>
      </w:r>
      <w:r w:rsidR="00EE0E14" w:rsidRPr="00EE0E14">
        <w:rPr>
          <w:rFonts w:ascii="Calibri" w:eastAsia="Times New Roman" w:hAnsi="Calibri" w:cs="Times New Roman"/>
          <w:szCs w:val="24"/>
        </w:rPr>
        <w:t xml:space="preserve">to establish a common basis for understanding all of the requirements of the solicitation. </w:t>
      </w:r>
      <w:r w:rsidR="00442953">
        <w:rPr>
          <w:rFonts w:ascii="Calibri" w:eastAsia="Times New Roman" w:hAnsi="Calibri" w:cs="Times New Roman"/>
          <w:szCs w:val="24"/>
        </w:rPr>
        <w:t>The pre-bid conference m</w:t>
      </w:r>
      <w:r w:rsidR="00EE0E14" w:rsidRPr="00EE0E14">
        <w:rPr>
          <w:rFonts w:ascii="Calibri" w:eastAsia="Times New Roman" w:hAnsi="Calibri" w:cs="Times New Roman"/>
          <w:szCs w:val="24"/>
        </w:rPr>
        <w:t>ay result in the issuance of an addendum to all potential providers.</w:t>
      </w:r>
      <w:r w:rsidR="00EE0E14">
        <w:rPr>
          <w:rFonts w:ascii="Calibri" w:eastAsia="Times New Roman" w:hAnsi="Calibri" w:cs="Times New Roman"/>
          <w:szCs w:val="24"/>
        </w:rPr>
        <w:t xml:space="preserve"> </w:t>
      </w:r>
      <w:r w:rsidR="00442953">
        <w:rPr>
          <w:rFonts w:ascii="Calibri" w:eastAsia="Times New Roman" w:hAnsi="Calibri" w:cs="Times New Roman"/>
          <w:szCs w:val="24"/>
        </w:rPr>
        <w:t>They m</w:t>
      </w:r>
      <w:r w:rsidR="00EE0E14">
        <w:rPr>
          <w:rFonts w:ascii="Calibri" w:eastAsia="Times New Roman" w:hAnsi="Calibri" w:cs="Times New Roman"/>
          <w:szCs w:val="24"/>
        </w:rPr>
        <w:t>ay be optional or mandatory;</w:t>
      </w:r>
      <w:r w:rsidR="00EE0E14" w:rsidRPr="00EE0E14">
        <w:rPr>
          <w:rFonts w:ascii="Calibri" w:eastAsia="Times New Roman" w:hAnsi="Calibri" w:cs="Times New Roman"/>
          <w:szCs w:val="24"/>
        </w:rPr>
        <w:t xml:space="preserve"> </w:t>
      </w:r>
      <w:r w:rsidR="00EE0E14">
        <w:rPr>
          <w:rFonts w:ascii="Calibri" w:eastAsia="Times New Roman" w:hAnsi="Calibri" w:cs="Times New Roman"/>
          <w:szCs w:val="24"/>
        </w:rPr>
        <w:t>i</w:t>
      </w:r>
      <w:r w:rsidR="00EE0E14" w:rsidRPr="00EE0E14">
        <w:rPr>
          <w:rFonts w:ascii="Calibri" w:eastAsia="Times New Roman" w:hAnsi="Calibri" w:cs="Times New Roman"/>
          <w:szCs w:val="24"/>
        </w:rPr>
        <w:t>n certain situations, a mandat</w:t>
      </w:r>
      <w:r w:rsidR="00EE0E14">
        <w:rPr>
          <w:rFonts w:ascii="Calibri" w:eastAsia="Times New Roman" w:hAnsi="Calibri" w:cs="Times New Roman"/>
          <w:szCs w:val="24"/>
        </w:rPr>
        <w:t>ory conference may be advisable.</w:t>
      </w:r>
    </w:p>
    <w:p w:rsidR="00EE0E14" w:rsidRDefault="00EE0E14" w:rsidP="00584BB0">
      <w:pPr>
        <w:pStyle w:val="TableParagraph"/>
        <w:rPr>
          <w:rFonts w:ascii="Calibri" w:eastAsia="Times New Roman" w:hAnsi="Calibri" w:cs="Times New Roman"/>
          <w:szCs w:val="24"/>
        </w:rPr>
      </w:pPr>
    </w:p>
    <w:p w:rsidR="00442953" w:rsidRDefault="00442953" w:rsidP="00584BB0">
      <w:pPr>
        <w:pStyle w:val="TableParagraph"/>
        <w:rPr>
          <w:rFonts w:ascii="Calibri" w:eastAsia="Times New Roman" w:hAnsi="Calibri" w:cs="Times New Roman"/>
          <w:szCs w:val="24"/>
        </w:rPr>
      </w:pPr>
      <w:r w:rsidRPr="00925567">
        <w:rPr>
          <w:rFonts w:ascii="Calibri" w:eastAsia="Times New Roman" w:hAnsi="Calibri" w:cs="Times New Roman"/>
          <w:szCs w:val="24"/>
          <w:u w:val="single"/>
        </w:rPr>
        <w:t>“Primary Contractor”</w:t>
      </w:r>
      <w:r w:rsidR="00925567">
        <w:rPr>
          <w:rFonts w:ascii="Calibri" w:eastAsia="Times New Roman" w:hAnsi="Calibri" w:cs="Times New Roman"/>
          <w:szCs w:val="24"/>
        </w:rPr>
        <w:t xml:space="preserve"> (see also: “Supplier”) is the individual or firm that is responsible for completing the work</w:t>
      </w:r>
      <w:r w:rsidR="00925567" w:rsidRPr="00925567">
        <w:rPr>
          <w:rFonts w:ascii="Calibri" w:eastAsia="Times New Roman" w:hAnsi="Calibri" w:cs="Times New Roman"/>
          <w:szCs w:val="24"/>
        </w:rPr>
        <w:t xml:space="preserve">. A subcontractor </w:t>
      </w:r>
      <w:r w:rsidR="00925567">
        <w:rPr>
          <w:rFonts w:ascii="Calibri" w:eastAsia="Times New Roman" w:hAnsi="Calibri" w:cs="Times New Roman"/>
          <w:szCs w:val="24"/>
        </w:rPr>
        <w:t>may be hired by the primary</w:t>
      </w:r>
      <w:r w:rsidR="00925567" w:rsidRPr="00925567">
        <w:rPr>
          <w:rFonts w:ascii="Calibri" w:eastAsia="Times New Roman" w:hAnsi="Calibri" w:cs="Times New Roman"/>
          <w:szCs w:val="24"/>
        </w:rPr>
        <w:t xml:space="preserve"> contractor </w:t>
      </w:r>
      <w:r w:rsidR="00925567">
        <w:rPr>
          <w:rFonts w:ascii="Calibri" w:eastAsia="Times New Roman" w:hAnsi="Calibri" w:cs="Times New Roman"/>
          <w:szCs w:val="24"/>
        </w:rPr>
        <w:t>to complete a certain task.</w:t>
      </w:r>
    </w:p>
    <w:p w:rsidR="00442953" w:rsidRDefault="00442953" w:rsidP="00584BB0">
      <w:pPr>
        <w:pStyle w:val="TableParagraph"/>
        <w:rPr>
          <w:rFonts w:ascii="Calibri" w:eastAsia="Times New Roman" w:hAnsi="Calibri" w:cs="Times New Roman"/>
          <w:szCs w:val="24"/>
        </w:rPr>
      </w:pPr>
    </w:p>
    <w:p w:rsid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“Procurement”</w:t>
      </w:r>
      <w:r>
        <w:rPr>
          <w:rFonts w:ascii="Calibri" w:eastAsia="Times New Roman" w:hAnsi="Calibri" w:cs="Times New Roman"/>
          <w:szCs w:val="24"/>
        </w:rPr>
        <w:t xml:space="preserve"> </w:t>
      </w:r>
      <w:r w:rsidRPr="001F616C">
        <w:rPr>
          <w:rFonts w:ascii="Calibri" w:eastAsia="Times New Roman" w:hAnsi="Calibri" w:cs="Times New Roman"/>
          <w:szCs w:val="24"/>
        </w:rPr>
        <w:t>is purchasing, renting, leasing, or otherwise acquiring any supplies, services, or construction; includes all functions that pertain to the acquisition, including description of requirements, selection, and solicitation of sources, preparation and award of contract, and all phases of contract administration. The combined functions of purchasing, inventory control, traffic and transportation, receiving, inspection, storekeeping, salvage, and disposal operations.</w:t>
      </w:r>
    </w:p>
    <w:p w:rsidR="001F616C" w:rsidRDefault="001F616C" w:rsidP="00584BB0">
      <w:pPr>
        <w:pStyle w:val="TableParagraph"/>
        <w:rPr>
          <w:rFonts w:ascii="Calibri" w:eastAsia="Times New Roman" w:hAnsi="Calibri" w:cs="Times New Roman"/>
          <w:szCs w:val="24"/>
        </w:rPr>
      </w:pPr>
    </w:p>
    <w:p w:rsidR="001F616C" w:rsidRPr="001F616C" w:rsidRDefault="001F616C" w:rsidP="00584BB0">
      <w:pPr>
        <w:pStyle w:val="TableParagraph"/>
        <w:rPr>
          <w:rFonts w:ascii="Calibri" w:eastAsia="Times New Roman" w:hAnsi="Calibri" w:cs="Times New Roman"/>
          <w:szCs w:val="24"/>
        </w:rPr>
      </w:pPr>
      <w:r w:rsidRPr="001F616C">
        <w:rPr>
          <w:rFonts w:ascii="Calibri" w:eastAsia="Times New Roman" w:hAnsi="Calibri" w:cs="Times New Roman"/>
          <w:szCs w:val="24"/>
          <w:u w:val="single"/>
        </w:rPr>
        <w:t>“Reserved Award”</w:t>
      </w:r>
      <w:r>
        <w:rPr>
          <w:rFonts w:ascii="Calibri" w:eastAsia="Times New Roman" w:hAnsi="Calibri" w:cs="Times New Roman"/>
          <w:szCs w:val="24"/>
        </w:rPr>
        <w:t xml:space="preserve"> is a </w:t>
      </w:r>
      <w:r w:rsidRPr="001F616C">
        <w:rPr>
          <w:rFonts w:ascii="Calibri" w:eastAsia="Times New Roman" w:hAnsi="Calibri" w:cs="Times New Roman"/>
          <w:szCs w:val="24"/>
        </w:rPr>
        <w:t xml:space="preserve">contract </w:t>
      </w:r>
      <w:r>
        <w:rPr>
          <w:rFonts w:ascii="Calibri" w:eastAsia="Times New Roman" w:hAnsi="Calibri" w:cs="Times New Roman"/>
          <w:szCs w:val="24"/>
        </w:rPr>
        <w:t xml:space="preserve">that </w:t>
      </w:r>
      <w:r w:rsidRPr="001F616C">
        <w:rPr>
          <w:rFonts w:ascii="Calibri" w:eastAsia="Times New Roman" w:hAnsi="Calibri" w:cs="Times New Roman"/>
          <w:szCs w:val="24"/>
        </w:rPr>
        <w:t>designates a number of contract awards specifically for Washington small, and/or veteran-owned businesses.</w:t>
      </w:r>
    </w:p>
    <w:p w:rsidR="00481BDF" w:rsidRDefault="00481BDF" w:rsidP="00584BB0">
      <w:pPr>
        <w:pStyle w:val="TableParagraph"/>
        <w:rPr>
          <w:rFonts w:ascii="Calibri" w:eastAsia="Times New Roman" w:hAnsi="Calibri" w:cs="Times New Roman"/>
          <w:szCs w:val="24"/>
        </w:rPr>
      </w:pPr>
    </w:p>
    <w:p w:rsidR="00584BB0" w:rsidRPr="00584BB0" w:rsidRDefault="00481BDF" w:rsidP="00E70502">
      <w:pPr>
        <w:pStyle w:val="TableParagraph"/>
        <w:rPr>
          <w:rFonts w:eastAsia="Times New Roman" w:cstheme="minorHAnsi"/>
        </w:rPr>
      </w:pPr>
      <w:r w:rsidRPr="00584BB0">
        <w:rPr>
          <w:rFonts w:eastAsia="Times New Roman" w:cstheme="minorHAnsi"/>
        </w:rPr>
        <w:t>“</w:t>
      </w:r>
      <w:r w:rsidR="00584BB0" w:rsidRPr="00584BB0">
        <w:rPr>
          <w:rFonts w:eastAsia="Times New Roman" w:cstheme="minorHAnsi"/>
          <w:u w:val="single"/>
        </w:rPr>
        <w:t>Small business</w:t>
      </w:r>
      <w:r w:rsidRPr="00584BB0">
        <w:rPr>
          <w:rFonts w:eastAsia="Times New Roman" w:cstheme="minorHAnsi"/>
        </w:rPr>
        <w:t xml:space="preserve">” </w:t>
      </w:r>
      <w:r w:rsidR="00584BB0" w:rsidRPr="00584BB0">
        <w:rPr>
          <w:rFonts w:eastAsia="Times New Roman" w:cstheme="minorHAnsi"/>
        </w:rPr>
        <w:t>(reference RCW 39.26.010(22):</w:t>
      </w:r>
      <w:r w:rsidR="00E70502">
        <w:rPr>
          <w:rFonts w:eastAsia="Times New Roman" w:cstheme="minorHAnsi"/>
        </w:rPr>
        <w:t xml:space="preserve"> </w:t>
      </w:r>
      <w:r w:rsidR="00584BB0" w:rsidRPr="00584BB0">
        <w:rPr>
          <w:rFonts w:eastAsia="Times New Roman" w:cstheme="minorHAnsi"/>
        </w:rPr>
        <w:t>An in-state business, including a sole proprietorship, corporation, partnership, or other legal entity, that:</w:t>
      </w:r>
    </w:p>
    <w:p w:rsidR="00584BB0" w:rsidRPr="00584BB0" w:rsidRDefault="00584BB0" w:rsidP="00584BB0">
      <w:pPr>
        <w:spacing w:after="0" w:line="240" w:lineRule="auto"/>
        <w:ind w:left="360"/>
        <w:rPr>
          <w:rFonts w:eastAsia="Times New Roman" w:cstheme="minorHAnsi"/>
        </w:rPr>
      </w:pPr>
      <w:r w:rsidRPr="00584BB0">
        <w:rPr>
          <w:rFonts w:eastAsia="Times New Roman" w:cstheme="minorHAnsi"/>
        </w:rPr>
        <w:t>(a) Certifies, under penalty of perjury, that it is owned and operated independently from all other businesses and has either:</w:t>
      </w:r>
    </w:p>
    <w:p w:rsidR="00584BB0" w:rsidRPr="00584BB0" w:rsidRDefault="00584BB0" w:rsidP="00584BB0">
      <w:pPr>
        <w:spacing w:after="0" w:line="240" w:lineRule="auto"/>
        <w:ind w:firstLine="720"/>
        <w:rPr>
          <w:rFonts w:eastAsia="Times New Roman" w:cstheme="minorHAnsi"/>
        </w:rPr>
      </w:pPr>
      <w:r w:rsidRPr="00584BB0">
        <w:rPr>
          <w:rFonts w:eastAsia="Times New Roman" w:cstheme="minorHAnsi"/>
        </w:rPr>
        <w:t>(i) Fifty or fewer employees; or</w:t>
      </w:r>
    </w:p>
    <w:p w:rsidR="00584BB0" w:rsidRPr="00584BB0" w:rsidRDefault="00584BB0" w:rsidP="00584BB0">
      <w:pPr>
        <w:spacing w:after="0" w:line="240" w:lineRule="auto"/>
        <w:ind w:left="720"/>
        <w:rPr>
          <w:rFonts w:eastAsia="Times New Roman" w:cstheme="minorHAnsi"/>
        </w:rPr>
      </w:pPr>
      <w:r w:rsidRPr="00584BB0">
        <w:rPr>
          <w:rFonts w:eastAsia="Times New Roman" w:cstheme="minorHAnsi"/>
        </w:rPr>
        <w:t>(ii) A gross revenue of less than seven million dollars annually as reported on its federal income tax return or its return filed with the department of revenue over the previous three consecutive years; or</w:t>
      </w:r>
    </w:p>
    <w:p w:rsidR="00584BB0" w:rsidRDefault="003A528A" w:rsidP="00584BB0">
      <w:pPr>
        <w:spacing w:after="0" w:line="240" w:lineRule="auto"/>
        <w:ind w:left="360"/>
        <w:rPr>
          <w:rFonts w:eastAsia="Times New Roman" w:cstheme="minorHAnsi"/>
        </w:rPr>
      </w:pPr>
      <w:r w:rsidRPr="00E81588">
        <w:rPr>
          <w:rFonts w:eastAsia="Times New Roman" w:cstheme="minorHAnsi"/>
          <w:b/>
        </w:rPr>
        <w:t>*</w:t>
      </w:r>
      <w:r>
        <w:rPr>
          <w:rFonts w:eastAsia="Times New Roman" w:cstheme="minorHAnsi"/>
          <w:b/>
        </w:rPr>
        <w:t xml:space="preserve">DOES NOT APPLY TO SECTIONS C1, C4(b, </w:t>
      </w:r>
      <w:r w:rsidR="00127D74">
        <w:rPr>
          <w:rFonts w:eastAsia="Times New Roman" w:cstheme="minorHAnsi"/>
          <w:b/>
        </w:rPr>
        <w:t xml:space="preserve">c, </w:t>
      </w:r>
      <w:r>
        <w:rPr>
          <w:rFonts w:eastAsia="Times New Roman" w:cstheme="minorHAnsi"/>
          <w:b/>
        </w:rPr>
        <w:t xml:space="preserve">d), of </w:t>
      </w:r>
      <w:r w:rsidRPr="00E81588">
        <w:rPr>
          <w:rFonts w:eastAsia="Times New Roman" w:cstheme="minorHAnsi"/>
          <w:b/>
        </w:rPr>
        <w:t>the Policy and Procedure</w:t>
      </w:r>
      <w:r w:rsidR="00127D74">
        <w:rPr>
          <w:rFonts w:eastAsia="Times New Roman" w:cstheme="minorHAnsi"/>
          <w:b/>
        </w:rPr>
        <w:t xml:space="preserve"> when applying a preference</w:t>
      </w:r>
      <w:r w:rsidRPr="00E81588">
        <w:rPr>
          <w:rFonts w:eastAsia="Times New Roman" w:cstheme="minorHAnsi"/>
          <w:b/>
        </w:rPr>
        <w:t>*</w:t>
      </w:r>
      <w:r>
        <w:rPr>
          <w:rFonts w:eastAsia="Times New Roman" w:cstheme="minorHAnsi"/>
        </w:rPr>
        <w:t xml:space="preserve"> </w:t>
      </w:r>
      <w:r w:rsidR="00584BB0" w:rsidRPr="00584BB0">
        <w:rPr>
          <w:rFonts w:eastAsia="Times New Roman" w:cstheme="minorHAnsi"/>
        </w:rPr>
        <w:t xml:space="preserve">(b) Is certified with the office of women and minority business enterprises under chapter </w:t>
      </w:r>
      <w:hyperlink r:id="rId7" w:history="1">
        <w:r w:rsidR="00584BB0" w:rsidRPr="00584BB0">
          <w:rPr>
            <w:rFonts w:eastAsia="Times New Roman" w:cstheme="minorHAnsi"/>
            <w:color w:val="2B674D"/>
            <w:u w:val="single"/>
          </w:rPr>
          <w:t>39.19</w:t>
        </w:r>
      </w:hyperlink>
      <w:r w:rsidR="00584BB0" w:rsidRPr="00584BB0">
        <w:rPr>
          <w:rFonts w:eastAsia="Times New Roman" w:cstheme="minorHAnsi"/>
        </w:rPr>
        <w:t xml:space="preserve"> RCW.</w:t>
      </w:r>
    </w:p>
    <w:p w:rsidR="001F616C" w:rsidRDefault="001F616C" w:rsidP="001F616C">
      <w:pPr>
        <w:spacing w:after="0" w:line="240" w:lineRule="auto"/>
        <w:rPr>
          <w:rFonts w:eastAsia="Times New Roman" w:cstheme="minorHAnsi"/>
        </w:rPr>
      </w:pPr>
    </w:p>
    <w:p w:rsidR="00EE0E14" w:rsidRPr="00EE0E14" w:rsidRDefault="00EE0E14" w:rsidP="001F616C">
      <w:pPr>
        <w:spacing w:after="0" w:line="240" w:lineRule="auto"/>
        <w:rPr>
          <w:rFonts w:eastAsia="Times New Roman" w:cstheme="minorHAnsi"/>
          <w:u w:val="single"/>
        </w:rPr>
      </w:pPr>
      <w:r>
        <w:rPr>
          <w:rFonts w:eastAsia="Times New Roman" w:cstheme="minorHAnsi"/>
        </w:rPr>
        <w:t>“</w:t>
      </w:r>
      <w:r>
        <w:rPr>
          <w:rFonts w:eastAsia="Times New Roman" w:cstheme="minorHAnsi"/>
          <w:u w:val="single"/>
        </w:rPr>
        <w:t>Solicitation”</w:t>
      </w:r>
      <w:r w:rsidRPr="00EE0E14">
        <w:rPr>
          <w:rFonts w:eastAsia="Times New Roman" w:cstheme="minorHAnsi"/>
        </w:rPr>
        <w:t xml:space="preserve"> is </w:t>
      </w:r>
      <w:r>
        <w:rPr>
          <w:rFonts w:eastAsia="Times New Roman" w:cstheme="minorHAnsi"/>
        </w:rPr>
        <w:t>a</w:t>
      </w:r>
      <w:r w:rsidRPr="00EE0E14">
        <w:rPr>
          <w:rFonts w:eastAsia="Times New Roman" w:cstheme="minorHAnsi"/>
        </w:rPr>
        <w:t>n Invitation for Bids, a Request for Proposals, telephone calls, or any document used to obtain bids or proposals for the purpose of entering into a contract.</w:t>
      </w:r>
    </w:p>
    <w:p w:rsidR="00EE0E14" w:rsidRDefault="00EE0E14" w:rsidP="001F616C">
      <w:pPr>
        <w:spacing w:after="0" w:line="240" w:lineRule="auto"/>
        <w:rPr>
          <w:rFonts w:eastAsia="Times New Roman" w:cstheme="minorHAnsi"/>
        </w:rPr>
      </w:pPr>
    </w:p>
    <w:p w:rsidR="001F616C" w:rsidRDefault="001F616C" w:rsidP="001F616C">
      <w:pPr>
        <w:spacing w:after="0" w:line="240" w:lineRule="auto"/>
        <w:rPr>
          <w:rFonts w:eastAsia="Times New Roman" w:cstheme="minorHAnsi"/>
        </w:rPr>
      </w:pPr>
      <w:r w:rsidRPr="001F616C">
        <w:rPr>
          <w:rFonts w:eastAsia="Times New Roman" w:cstheme="minorHAnsi"/>
          <w:u w:val="single"/>
        </w:rPr>
        <w:t>“Subcontractor”</w:t>
      </w:r>
      <w:r>
        <w:rPr>
          <w:rFonts w:eastAsia="Times New Roman" w:cstheme="minorHAnsi"/>
        </w:rPr>
        <w:t xml:space="preserve"> is a</w:t>
      </w:r>
      <w:r w:rsidRPr="001F616C">
        <w:rPr>
          <w:rFonts w:eastAsia="Times New Roman" w:cstheme="minorHAnsi"/>
        </w:rPr>
        <w:t xml:space="preserve"> business that carries out work for the primary contractor.</w:t>
      </w:r>
    </w:p>
    <w:p w:rsidR="001F616C" w:rsidRDefault="001F616C" w:rsidP="001F616C">
      <w:pPr>
        <w:spacing w:after="0" w:line="240" w:lineRule="auto"/>
        <w:rPr>
          <w:rFonts w:eastAsia="Times New Roman" w:cstheme="minorHAnsi"/>
        </w:rPr>
      </w:pPr>
    </w:p>
    <w:p w:rsidR="001F616C" w:rsidRDefault="001F616C" w:rsidP="001F616C">
      <w:pPr>
        <w:spacing w:after="0" w:line="240" w:lineRule="auto"/>
        <w:rPr>
          <w:rFonts w:eastAsia="Times New Roman" w:cstheme="minorHAnsi"/>
        </w:rPr>
      </w:pPr>
      <w:r w:rsidRPr="001F616C">
        <w:rPr>
          <w:rFonts w:eastAsia="Times New Roman" w:cstheme="minorHAnsi"/>
          <w:u w:val="single"/>
        </w:rPr>
        <w:t>“Supplier”</w:t>
      </w:r>
      <w:r>
        <w:rPr>
          <w:rFonts w:eastAsia="Times New Roman" w:cstheme="minorHAnsi"/>
        </w:rPr>
        <w:t xml:space="preserve"> is t</w:t>
      </w:r>
      <w:r w:rsidRPr="001F616C">
        <w:rPr>
          <w:rFonts w:eastAsia="Times New Roman" w:cstheme="minorHAnsi"/>
        </w:rPr>
        <w:t>he primary business the state signs a contract with for a procurement.</w:t>
      </w:r>
      <w:r w:rsidR="0099199B">
        <w:rPr>
          <w:rFonts w:eastAsia="Times New Roman" w:cstheme="minorHAnsi"/>
        </w:rPr>
        <w:t xml:space="preserve"> </w:t>
      </w:r>
      <w:r w:rsidR="00925567">
        <w:rPr>
          <w:rFonts w:eastAsia="Times New Roman" w:cstheme="minorHAnsi"/>
        </w:rPr>
        <w:t>A supplier is a</w:t>
      </w:r>
      <w:r w:rsidR="0099199B" w:rsidRPr="0099199B">
        <w:rPr>
          <w:rFonts w:eastAsia="Times New Roman" w:cstheme="minorHAnsi"/>
        </w:rPr>
        <w:t>ny individual or business having a contract with a governmental body to furnish goods, services, or construction for an agreed-upon price.</w:t>
      </w:r>
    </w:p>
    <w:p w:rsidR="001F616C" w:rsidRDefault="001F616C" w:rsidP="001F616C">
      <w:pPr>
        <w:spacing w:after="0" w:line="240" w:lineRule="auto"/>
        <w:rPr>
          <w:rFonts w:eastAsia="Times New Roman" w:cstheme="minorHAnsi"/>
        </w:rPr>
      </w:pPr>
    </w:p>
    <w:p w:rsidR="001F616C" w:rsidRDefault="001F616C" w:rsidP="001F616C">
      <w:pPr>
        <w:spacing w:after="0" w:line="240" w:lineRule="auto"/>
        <w:rPr>
          <w:rFonts w:eastAsia="Times New Roman" w:cstheme="minorHAnsi"/>
        </w:rPr>
      </w:pPr>
      <w:r w:rsidRPr="001F616C">
        <w:rPr>
          <w:rFonts w:eastAsia="Times New Roman" w:cstheme="minorHAnsi"/>
          <w:u w:val="single"/>
        </w:rPr>
        <w:t>“Supplier Diversity”</w:t>
      </w:r>
      <w:r>
        <w:rPr>
          <w:rFonts w:eastAsia="Times New Roman" w:cstheme="minorHAnsi"/>
        </w:rPr>
        <w:t xml:space="preserve"> is </w:t>
      </w:r>
      <w:r w:rsidRPr="001F616C">
        <w:rPr>
          <w:rFonts w:eastAsia="Times New Roman" w:cstheme="minorHAnsi"/>
        </w:rPr>
        <w:t xml:space="preserve">an intentional practice that includes specific groups based on priorities and/or law.  Supplier diversity programs often look at remedying discrimination in the form of dispirit, or </w:t>
      </w:r>
      <w:r w:rsidRPr="001F616C">
        <w:rPr>
          <w:rFonts w:eastAsia="Times New Roman" w:cstheme="minorHAnsi"/>
        </w:rPr>
        <w:lastRenderedPageBreak/>
        <w:t>unintentional barriers, for groups protected under the federal civil rights act.  In addition to minority- and women-owned businesses, priority areas often include veteran status and job creation.  Discrimination includes both intentional and disparate impact (i.e. not intentional but resulted in discrimination, such as a business practice that prioritizes incumbent businesses if they were historically with a specific group of people).</w:t>
      </w:r>
    </w:p>
    <w:p w:rsidR="001F616C" w:rsidRDefault="001F616C" w:rsidP="001F616C">
      <w:pPr>
        <w:spacing w:after="0" w:line="240" w:lineRule="auto"/>
        <w:rPr>
          <w:rFonts w:eastAsia="Times New Roman" w:cstheme="minorHAnsi"/>
        </w:rPr>
      </w:pPr>
    </w:p>
    <w:p w:rsidR="001F616C" w:rsidRDefault="001F616C" w:rsidP="001F616C">
      <w:pPr>
        <w:spacing w:after="0" w:line="240" w:lineRule="auto"/>
        <w:rPr>
          <w:rFonts w:eastAsia="Times New Roman" w:cstheme="minorHAnsi"/>
        </w:rPr>
      </w:pPr>
      <w:r w:rsidRPr="001F616C">
        <w:rPr>
          <w:rFonts w:eastAsia="Times New Roman" w:cstheme="minorHAnsi"/>
          <w:u w:val="single"/>
        </w:rPr>
        <w:t>“Unbundling”</w:t>
      </w:r>
      <w:r w:rsidRPr="001F616C">
        <w:rPr>
          <w:rFonts w:eastAsia="Times New Roman" w:cstheme="minorHAnsi"/>
        </w:rPr>
        <w:t xml:space="preserve"> is </w:t>
      </w:r>
      <w:r>
        <w:rPr>
          <w:rFonts w:eastAsia="Times New Roman" w:cstheme="minorHAnsi"/>
        </w:rPr>
        <w:t xml:space="preserve">a procurement practice that </w:t>
      </w:r>
      <w:r w:rsidRPr="001F616C">
        <w:rPr>
          <w:rFonts w:eastAsia="Times New Roman" w:cstheme="minorHAnsi"/>
        </w:rPr>
        <w:t xml:space="preserve">separates a contract into segments like </w:t>
      </w:r>
      <w:r w:rsidR="00925567">
        <w:rPr>
          <w:rFonts w:eastAsia="Times New Roman" w:cstheme="minorHAnsi"/>
        </w:rPr>
        <w:t xml:space="preserve">geographic </w:t>
      </w:r>
      <w:r w:rsidRPr="001F616C">
        <w:rPr>
          <w:rFonts w:eastAsia="Times New Roman" w:cstheme="minorHAnsi"/>
        </w:rPr>
        <w:t>area, category, type of good and/or services, and/or by scope. Within larger contracts, there may be potential to have a portion segmented to promote competition for small businesses that meets a state procurement goal. This allows more competition by increasing the number of businesses that can compete.</w:t>
      </w:r>
    </w:p>
    <w:p w:rsidR="00E70502" w:rsidRDefault="00E70502" w:rsidP="001F616C">
      <w:pPr>
        <w:spacing w:after="0" w:line="240" w:lineRule="auto"/>
        <w:rPr>
          <w:rFonts w:eastAsia="Times New Roman" w:cstheme="minorHAnsi"/>
        </w:rPr>
      </w:pPr>
    </w:p>
    <w:p w:rsidR="00E70502" w:rsidRPr="001F616C" w:rsidRDefault="00E70502" w:rsidP="001F616C">
      <w:pPr>
        <w:spacing w:after="0" w:line="240" w:lineRule="auto"/>
        <w:rPr>
          <w:rFonts w:eastAsia="Times New Roman" w:cstheme="minorHAnsi"/>
          <w:u w:val="single"/>
        </w:rPr>
      </w:pPr>
      <w:r w:rsidRPr="00E70502">
        <w:rPr>
          <w:rFonts w:eastAsia="Times New Roman" w:cstheme="minorHAnsi"/>
          <w:u w:val="single"/>
        </w:rPr>
        <w:t>“Unbundling Analysis”</w:t>
      </w:r>
      <w:r>
        <w:rPr>
          <w:rFonts w:eastAsia="Times New Roman" w:cstheme="minorHAnsi"/>
        </w:rPr>
        <w:t xml:space="preserve"> is the process by which an agency determines if a contract may be able to be unbundled. </w:t>
      </w:r>
      <w:r>
        <w:t>When identifying the scope of work for a contract, an agency can determine which portions may be suitable for a standalone or subcontracted agreement. Questions to ask in an unbundling analysis include: (1) is contract work in more than one location; (2) is this a large and complex procurement that could be simplified; (3) is the contract for a wide range of goods and/or services; (3) does the contract have a flexible or long timeframe. If the answer is yes to any of these questions, a contract may be a good candidate for unbundling.</w:t>
      </w:r>
    </w:p>
    <w:p w:rsidR="00584BB0" w:rsidRDefault="00584BB0" w:rsidP="00584BB0">
      <w:pPr>
        <w:spacing w:after="0" w:line="240" w:lineRule="auto"/>
        <w:ind w:left="360"/>
        <w:rPr>
          <w:rFonts w:eastAsia="Times New Roman" w:cstheme="minorHAnsi"/>
        </w:rPr>
      </w:pPr>
    </w:p>
    <w:p w:rsidR="00584BB0" w:rsidRPr="00584BB0" w:rsidRDefault="00584BB0" w:rsidP="00584BB0">
      <w:pPr>
        <w:spacing w:after="0" w:line="240" w:lineRule="auto"/>
        <w:rPr>
          <w:rFonts w:eastAsia="Times New Roman" w:cstheme="minorHAnsi"/>
        </w:rPr>
      </w:pPr>
      <w:r>
        <w:rPr>
          <w:rFonts w:eastAsia="Times New Roman" w:cstheme="minorHAnsi"/>
        </w:rPr>
        <w:t>“</w:t>
      </w:r>
      <w:r w:rsidRPr="00584BB0">
        <w:rPr>
          <w:rFonts w:eastAsia="Times New Roman" w:cstheme="minorHAnsi"/>
          <w:u w:val="single"/>
        </w:rPr>
        <w:t>Veteran-owned business</w:t>
      </w:r>
      <w:r>
        <w:rPr>
          <w:rFonts w:eastAsia="Times New Roman" w:cstheme="minorHAnsi"/>
        </w:rPr>
        <w:t>” (reference RCW 43.60A.200):</w:t>
      </w:r>
      <w:r w:rsidR="00E70502">
        <w:rPr>
          <w:rFonts w:eastAsia="Times New Roman" w:cstheme="minorHAnsi"/>
        </w:rPr>
        <w:t xml:space="preserve"> </w:t>
      </w:r>
      <w:r>
        <w:rPr>
          <w:rFonts w:eastAsia="Times New Roman" w:cstheme="minorHAnsi"/>
        </w:rPr>
        <w:t>Veteran-owned businesses certified by the Department of Veteran’s Affairs.</w:t>
      </w:r>
    </w:p>
    <w:p w:rsidR="00584BB0" w:rsidRDefault="00584BB0" w:rsidP="00584BB0">
      <w:pPr>
        <w:pStyle w:val="TableParagraph"/>
        <w:rPr>
          <w:rFonts w:ascii="Calibri" w:eastAsia="Times New Roman" w:hAnsi="Calibri" w:cs="Times New Roman"/>
          <w:szCs w:val="24"/>
        </w:rPr>
      </w:pPr>
    </w:p>
    <w:p w:rsidR="00987CFA" w:rsidRDefault="00987CFA" w:rsidP="00584BB0">
      <w:pPr>
        <w:pStyle w:val="TableParagraph"/>
        <w:rPr>
          <w:rFonts w:ascii="Calibri" w:eastAsia="Times New Roman" w:hAnsi="Calibri" w:cs="Times New Roman"/>
          <w:szCs w:val="24"/>
        </w:rPr>
      </w:pPr>
    </w:p>
    <w:sectPr w:rsidR="00987C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6C" w:rsidRDefault="001F616C" w:rsidP="001F616C">
      <w:pPr>
        <w:spacing w:after="0" w:line="240" w:lineRule="auto"/>
      </w:pPr>
      <w:r>
        <w:separator/>
      </w:r>
    </w:p>
  </w:endnote>
  <w:endnote w:type="continuationSeparator" w:id="0">
    <w:p w:rsidR="001F616C" w:rsidRDefault="001F616C" w:rsidP="001F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54906"/>
      <w:docPartObj>
        <w:docPartGallery w:val="Page Numbers (Bottom of Page)"/>
        <w:docPartUnique/>
      </w:docPartObj>
    </w:sdtPr>
    <w:sdtEndPr/>
    <w:sdtContent>
      <w:sdt>
        <w:sdtPr>
          <w:id w:val="-1769616900"/>
          <w:docPartObj>
            <w:docPartGallery w:val="Page Numbers (Top of Page)"/>
            <w:docPartUnique/>
          </w:docPartObj>
        </w:sdtPr>
        <w:sdtEndPr/>
        <w:sdtContent>
          <w:p w:rsidR="001F616C" w:rsidRDefault="001F61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66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6621">
              <w:rPr>
                <w:b/>
                <w:bCs/>
                <w:noProof/>
              </w:rPr>
              <w:t>3</w:t>
            </w:r>
            <w:r>
              <w:rPr>
                <w:b/>
                <w:bCs/>
                <w:sz w:val="24"/>
                <w:szCs w:val="24"/>
              </w:rPr>
              <w:fldChar w:fldCharType="end"/>
            </w:r>
          </w:p>
        </w:sdtContent>
      </w:sdt>
    </w:sdtContent>
  </w:sdt>
  <w:p w:rsidR="001F616C" w:rsidRDefault="001F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6C" w:rsidRDefault="001F616C" w:rsidP="001F616C">
      <w:pPr>
        <w:spacing w:after="0" w:line="240" w:lineRule="auto"/>
      </w:pPr>
      <w:r>
        <w:separator/>
      </w:r>
    </w:p>
  </w:footnote>
  <w:footnote w:type="continuationSeparator" w:id="0">
    <w:p w:rsidR="001F616C" w:rsidRDefault="001F616C" w:rsidP="001F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6452D"/>
    <w:multiLevelType w:val="hybridMultilevel"/>
    <w:tmpl w:val="1310CCDC"/>
    <w:lvl w:ilvl="0" w:tplc="C2806378">
      <w:start w:val="1"/>
      <w:numFmt w:val="decimal"/>
      <w:lvlText w:val="%1)"/>
      <w:lvlJc w:val="left"/>
      <w:pPr>
        <w:ind w:left="1136" w:hanging="360"/>
      </w:pPr>
      <w:rPr>
        <w:rFonts w:asciiTheme="minorHAnsi" w:eastAsia="Times New Roman" w:hAnsiTheme="minorHAnsi" w:cstheme="minorHAnsi" w:hint="default"/>
        <w:sz w:val="22"/>
        <w:szCs w:val="22"/>
      </w:rPr>
    </w:lvl>
    <w:lvl w:ilvl="1" w:tplc="53985874">
      <w:start w:val="1"/>
      <w:numFmt w:val="bullet"/>
      <w:lvlText w:val="•"/>
      <w:lvlJc w:val="left"/>
      <w:pPr>
        <w:ind w:left="1830" w:hanging="360"/>
      </w:pPr>
      <w:rPr>
        <w:rFonts w:hint="default"/>
      </w:rPr>
    </w:lvl>
    <w:lvl w:ilvl="2" w:tplc="DCAA0B3E">
      <w:start w:val="1"/>
      <w:numFmt w:val="bullet"/>
      <w:lvlText w:val="•"/>
      <w:lvlJc w:val="left"/>
      <w:pPr>
        <w:ind w:left="2525" w:hanging="360"/>
      </w:pPr>
      <w:rPr>
        <w:rFonts w:hint="default"/>
      </w:rPr>
    </w:lvl>
    <w:lvl w:ilvl="3" w:tplc="B31A610A">
      <w:start w:val="1"/>
      <w:numFmt w:val="bullet"/>
      <w:lvlText w:val="•"/>
      <w:lvlJc w:val="left"/>
      <w:pPr>
        <w:ind w:left="3220" w:hanging="360"/>
      </w:pPr>
      <w:rPr>
        <w:rFonts w:hint="default"/>
      </w:rPr>
    </w:lvl>
    <w:lvl w:ilvl="4" w:tplc="22989E40">
      <w:start w:val="1"/>
      <w:numFmt w:val="bullet"/>
      <w:lvlText w:val="•"/>
      <w:lvlJc w:val="left"/>
      <w:pPr>
        <w:ind w:left="3915" w:hanging="360"/>
      </w:pPr>
      <w:rPr>
        <w:rFonts w:hint="default"/>
      </w:rPr>
    </w:lvl>
    <w:lvl w:ilvl="5" w:tplc="989AED56">
      <w:start w:val="1"/>
      <w:numFmt w:val="bullet"/>
      <w:lvlText w:val="•"/>
      <w:lvlJc w:val="left"/>
      <w:pPr>
        <w:ind w:left="4609" w:hanging="360"/>
      </w:pPr>
      <w:rPr>
        <w:rFonts w:hint="default"/>
      </w:rPr>
    </w:lvl>
    <w:lvl w:ilvl="6" w:tplc="BC6C2752">
      <w:start w:val="1"/>
      <w:numFmt w:val="bullet"/>
      <w:lvlText w:val="•"/>
      <w:lvlJc w:val="left"/>
      <w:pPr>
        <w:ind w:left="5304" w:hanging="360"/>
      </w:pPr>
      <w:rPr>
        <w:rFonts w:hint="default"/>
      </w:rPr>
    </w:lvl>
    <w:lvl w:ilvl="7" w:tplc="F5208608">
      <w:start w:val="1"/>
      <w:numFmt w:val="bullet"/>
      <w:lvlText w:val="•"/>
      <w:lvlJc w:val="left"/>
      <w:pPr>
        <w:ind w:left="5999" w:hanging="360"/>
      </w:pPr>
      <w:rPr>
        <w:rFonts w:hint="default"/>
      </w:rPr>
    </w:lvl>
    <w:lvl w:ilvl="8" w:tplc="471211E6">
      <w:start w:val="1"/>
      <w:numFmt w:val="bullet"/>
      <w:lvlText w:val="•"/>
      <w:lvlJc w:val="left"/>
      <w:pPr>
        <w:ind w:left="6693" w:hanging="360"/>
      </w:pPr>
      <w:rPr>
        <w:rFonts w:hint="default"/>
      </w:rPr>
    </w:lvl>
  </w:abstractNum>
  <w:abstractNum w:abstractNumId="2" w15:restartNumberingAfterBreak="0">
    <w:nsid w:val="5EC74CFA"/>
    <w:multiLevelType w:val="hybridMultilevel"/>
    <w:tmpl w:val="0FD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71C77"/>
    <w:multiLevelType w:val="hybridMultilevel"/>
    <w:tmpl w:val="4252A18C"/>
    <w:lvl w:ilvl="0" w:tplc="BDF04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E"/>
    <w:rsid w:val="000B121D"/>
    <w:rsid w:val="000C1C2B"/>
    <w:rsid w:val="000E6B25"/>
    <w:rsid w:val="00127D74"/>
    <w:rsid w:val="001C2863"/>
    <w:rsid w:val="001F616C"/>
    <w:rsid w:val="00376621"/>
    <w:rsid w:val="003A528A"/>
    <w:rsid w:val="003D7446"/>
    <w:rsid w:val="00412557"/>
    <w:rsid w:val="00442953"/>
    <w:rsid w:val="00481BDF"/>
    <w:rsid w:val="005806EC"/>
    <w:rsid w:val="00584BB0"/>
    <w:rsid w:val="005A0FD6"/>
    <w:rsid w:val="005A4B9A"/>
    <w:rsid w:val="005A628F"/>
    <w:rsid w:val="005D47C5"/>
    <w:rsid w:val="005E016F"/>
    <w:rsid w:val="00653476"/>
    <w:rsid w:val="006551AB"/>
    <w:rsid w:val="00862FDA"/>
    <w:rsid w:val="00925567"/>
    <w:rsid w:val="00954D9E"/>
    <w:rsid w:val="009601AA"/>
    <w:rsid w:val="00962CAF"/>
    <w:rsid w:val="00963A20"/>
    <w:rsid w:val="00987CFA"/>
    <w:rsid w:val="0099199B"/>
    <w:rsid w:val="009E60FB"/>
    <w:rsid w:val="00B57379"/>
    <w:rsid w:val="00CA4B44"/>
    <w:rsid w:val="00DF4937"/>
    <w:rsid w:val="00E04A6E"/>
    <w:rsid w:val="00E51294"/>
    <w:rsid w:val="00E70502"/>
    <w:rsid w:val="00EE0E14"/>
    <w:rsid w:val="00EF4D41"/>
    <w:rsid w:val="00F5151E"/>
    <w:rsid w:val="00F9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7B24-3264-43DD-AAA2-106F0C26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4BB0"/>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5151E"/>
    <w:pPr>
      <w:ind w:left="720"/>
      <w:contextualSpacing/>
    </w:pPr>
  </w:style>
  <w:style w:type="paragraph" w:styleId="Subtitle">
    <w:name w:val="Subtitle"/>
    <w:basedOn w:val="Normal"/>
    <w:next w:val="Normal"/>
    <w:link w:val="SubtitleChar"/>
    <w:uiPriority w:val="11"/>
    <w:qFormat/>
    <w:rsid w:val="005806EC"/>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5806EC"/>
    <w:rPr>
      <w:rFonts w:ascii="Georgia" w:eastAsiaTheme="majorEastAsia" w:hAnsi="Georgia" w:cstheme="majorBidi"/>
      <w:b/>
      <w:iCs/>
      <w:noProof/>
      <w:color w:val="1F4E79" w:themeColor="accent1" w:themeShade="80"/>
      <w:lang w:eastAsia="zh-TW" w:bidi="en-US"/>
    </w:rPr>
  </w:style>
  <w:style w:type="paragraph" w:customStyle="1" w:styleId="TableParagraph">
    <w:name w:val="Table Paragraph"/>
    <w:basedOn w:val="Normal"/>
    <w:uiPriority w:val="1"/>
    <w:qFormat/>
    <w:rsid w:val="005806EC"/>
    <w:pPr>
      <w:widowControl w:val="0"/>
      <w:spacing w:after="0" w:line="240" w:lineRule="auto"/>
    </w:pPr>
  </w:style>
  <w:style w:type="paragraph" w:styleId="BalloonText">
    <w:name w:val="Balloon Text"/>
    <w:basedOn w:val="Normal"/>
    <w:link w:val="BalloonTextChar"/>
    <w:uiPriority w:val="99"/>
    <w:semiHidden/>
    <w:unhideWhenUsed/>
    <w:rsid w:val="00CA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B44"/>
    <w:rPr>
      <w:rFonts w:ascii="Segoe UI" w:hAnsi="Segoe UI" w:cs="Segoe UI"/>
      <w:sz w:val="18"/>
      <w:szCs w:val="18"/>
    </w:rPr>
  </w:style>
  <w:style w:type="character" w:styleId="Hyperlink">
    <w:name w:val="Hyperlink"/>
    <w:basedOn w:val="DefaultParagraphFont"/>
    <w:uiPriority w:val="99"/>
    <w:semiHidden/>
    <w:unhideWhenUsed/>
    <w:rsid w:val="00584BB0"/>
    <w:rPr>
      <w:color w:val="2B674D"/>
      <w:u w:val="single"/>
    </w:rPr>
  </w:style>
  <w:style w:type="character" w:customStyle="1" w:styleId="Heading1Char">
    <w:name w:val="Heading 1 Char"/>
    <w:basedOn w:val="DefaultParagraphFont"/>
    <w:link w:val="Heading1"/>
    <w:uiPriority w:val="9"/>
    <w:rsid w:val="00584BB0"/>
    <w:rPr>
      <w:rFonts w:asciiTheme="majorHAnsi" w:eastAsiaTheme="majorEastAsia" w:hAnsiTheme="majorHAnsi" w:cstheme="majorBidi"/>
      <w:color w:val="1F4E79" w:themeColor="accent1" w:themeShade="80"/>
      <w:sz w:val="32"/>
      <w:szCs w:val="32"/>
    </w:rPr>
  </w:style>
  <w:style w:type="paragraph" w:styleId="Header">
    <w:name w:val="header"/>
    <w:basedOn w:val="Normal"/>
    <w:link w:val="HeaderChar"/>
    <w:uiPriority w:val="99"/>
    <w:unhideWhenUsed/>
    <w:rsid w:val="001F6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16C"/>
  </w:style>
  <w:style w:type="paragraph" w:styleId="Footer">
    <w:name w:val="footer"/>
    <w:basedOn w:val="Normal"/>
    <w:link w:val="FooterChar"/>
    <w:uiPriority w:val="99"/>
    <w:unhideWhenUsed/>
    <w:rsid w:val="001F6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890939">
      <w:bodyDiv w:val="1"/>
      <w:marLeft w:val="0"/>
      <w:marRight w:val="0"/>
      <w:marTop w:val="0"/>
      <w:marBottom w:val="0"/>
      <w:divBdr>
        <w:top w:val="none" w:sz="0" w:space="0" w:color="auto"/>
        <w:left w:val="none" w:sz="0" w:space="0" w:color="auto"/>
        <w:bottom w:val="none" w:sz="0" w:space="0" w:color="auto"/>
        <w:right w:val="none" w:sz="0" w:space="0" w:color="auto"/>
      </w:divBdr>
      <w:divsChild>
        <w:div w:id="2018998542">
          <w:marLeft w:val="0"/>
          <w:marRight w:val="0"/>
          <w:marTop w:val="0"/>
          <w:marBottom w:val="0"/>
          <w:divBdr>
            <w:top w:val="none" w:sz="0" w:space="0" w:color="auto"/>
            <w:left w:val="none" w:sz="0" w:space="0" w:color="auto"/>
            <w:bottom w:val="none" w:sz="0" w:space="0" w:color="auto"/>
            <w:right w:val="none" w:sz="0" w:space="0" w:color="auto"/>
          </w:divBdr>
        </w:div>
      </w:divsChild>
    </w:div>
    <w:div w:id="1234008032">
      <w:bodyDiv w:val="1"/>
      <w:marLeft w:val="0"/>
      <w:marRight w:val="0"/>
      <w:marTop w:val="0"/>
      <w:marBottom w:val="0"/>
      <w:divBdr>
        <w:top w:val="none" w:sz="0" w:space="0" w:color="auto"/>
        <w:left w:val="none" w:sz="0" w:space="0" w:color="auto"/>
        <w:bottom w:val="none" w:sz="0" w:space="0" w:color="auto"/>
        <w:right w:val="none" w:sz="0" w:space="0" w:color="auto"/>
      </w:divBdr>
      <w:divsChild>
        <w:div w:id="1713915757">
          <w:marLeft w:val="0"/>
          <w:marRight w:val="0"/>
          <w:marTop w:val="0"/>
          <w:marBottom w:val="0"/>
          <w:divBdr>
            <w:top w:val="none" w:sz="0" w:space="0" w:color="auto"/>
            <w:left w:val="none" w:sz="0" w:space="0" w:color="auto"/>
            <w:bottom w:val="none" w:sz="0" w:space="0" w:color="auto"/>
            <w:right w:val="none" w:sz="0" w:space="0" w:color="auto"/>
          </w:divBdr>
          <w:divsChild>
            <w:div w:id="229080666">
              <w:marLeft w:val="0"/>
              <w:marRight w:val="0"/>
              <w:marTop w:val="0"/>
              <w:marBottom w:val="0"/>
              <w:divBdr>
                <w:top w:val="none" w:sz="0" w:space="0" w:color="auto"/>
                <w:left w:val="none" w:sz="0" w:space="0" w:color="auto"/>
                <w:bottom w:val="none" w:sz="0" w:space="0" w:color="auto"/>
                <w:right w:val="none" w:sz="0" w:space="0" w:color="auto"/>
              </w:divBdr>
              <w:divsChild>
                <w:div w:id="703018472">
                  <w:marLeft w:val="0"/>
                  <w:marRight w:val="0"/>
                  <w:marTop w:val="0"/>
                  <w:marBottom w:val="0"/>
                  <w:divBdr>
                    <w:top w:val="none" w:sz="0" w:space="12" w:color="auto"/>
                    <w:left w:val="none" w:sz="0" w:space="12" w:color="auto"/>
                    <w:bottom w:val="none" w:sz="0" w:space="12" w:color="auto"/>
                    <w:right w:val="none" w:sz="0" w:space="12" w:color="auto"/>
                  </w:divBdr>
                  <w:divsChild>
                    <w:div w:id="1392072911">
                      <w:marLeft w:val="0"/>
                      <w:marRight w:val="0"/>
                      <w:marTop w:val="0"/>
                      <w:marBottom w:val="0"/>
                      <w:divBdr>
                        <w:top w:val="none" w:sz="0" w:space="12" w:color="auto"/>
                        <w:left w:val="none" w:sz="0" w:space="12" w:color="auto"/>
                        <w:bottom w:val="none" w:sz="0" w:space="12" w:color="auto"/>
                        <w:right w:val="none" w:sz="0" w:space="12" w:color="auto"/>
                      </w:divBdr>
                      <w:divsChild>
                        <w:div w:id="1064789868">
                          <w:marLeft w:val="0"/>
                          <w:marRight w:val="0"/>
                          <w:marTop w:val="0"/>
                          <w:marBottom w:val="0"/>
                          <w:divBdr>
                            <w:top w:val="none" w:sz="0" w:space="0" w:color="auto"/>
                            <w:left w:val="none" w:sz="0" w:space="0" w:color="auto"/>
                            <w:bottom w:val="none" w:sz="0" w:space="0" w:color="auto"/>
                            <w:right w:val="none" w:sz="0" w:space="0" w:color="auto"/>
                          </w:divBdr>
                          <w:divsChild>
                            <w:div w:id="1119683539">
                              <w:marLeft w:val="-225"/>
                              <w:marRight w:val="-225"/>
                              <w:marTop w:val="0"/>
                              <w:marBottom w:val="0"/>
                              <w:divBdr>
                                <w:top w:val="none" w:sz="0" w:space="0" w:color="auto"/>
                                <w:left w:val="none" w:sz="0" w:space="0" w:color="auto"/>
                                <w:bottom w:val="none" w:sz="0" w:space="0" w:color="auto"/>
                                <w:right w:val="none" w:sz="0" w:space="0" w:color="auto"/>
                              </w:divBdr>
                              <w:divsChild>
                                <w:div w:id="1898054641">
                                  <w:marLeft w:val="0"/>
                                  <w:marRight w:val="0"/>
                                  <w:marTop w:val="0"/>
                                  <w:marBottom w:val="0"/>
                                  <w:divBdr>
                                    <w:top w:val="none" w:sz="0" w:space="0" w:color="auto"/>
                                    <w:left w:val="none" w:sz="0" w:space="0" w:color="auto"/>
                                    <w:bottom w:val="none" w:sz="0" w:space="0" w:color="auto"/>
                                    <w:right w:val="none" w:sz="0" w:space="0" w:color="auto"/>
                                  </w:divBdr>
                                  <w:divsChild>
                                    <w:div w:id="1813867874">
                                      <w:marLeft w:val="0"/>
                                      <w:marRight w:val="0"/>
                                      <w:marTop w:val="0"/>
                                      <w:marBottom w:val="0"/>
                                      <w:divBdr>
                                        <w:top w:val="none" w:sz="0" w:space="0" w:color="auto"/>
                                        <w:left w:val="none" w:sz="0" w:space="0" w:color="auto"/>
                                        <w:bottom w:val="none" w:sz="0" w:space="0" w:color="auto"/>
                                        <w:right w:val="none" w:sz="0" w:space="0" w:color="auto"/>
                                      </w:divBdr>
                                      <w:divsChild>
                                        <w:div w:id="848132331">
                                          <w:marLeft w:val="0"/>
                                          <w:marRight w:val="0"/>
                                          <w:marTop w:val="0"/>
                                          <w:marBottom w:val="0"/>
                                          <w:divBdr>
                                            <w:top w:val="none" w:sz="0" w:space="0" w:color="auto"/>
                                            <w:left w:val="none" w:sz="0" w:space="0" w:color="auto"/>
                                            <w:bottom w:val="none" w:sz="0" w:space="0" w:color="auto"/>
                                            <w:right w:val="none" w:sz="0" w:space="0" w:color="auto"/>
                                          </w:divBdr>
                                          <w:divsChild>
                                            <w:div w:id="1512987642">
                                              <w:marLeft w:val="0"/>
                                              <w:marRight w:val="0"/>
                                              <w:marTop w:val="0"/>
                                              <w:marBottom w:val="0"/>
                                              <w:divBdr>
                                                <w:top w:val="none" w:sz="0" w:space="0" w:color="auto"/>
                                                <w:left w:val="none" w:sz="0" w:space="0" w:color="auto"/>
                                                <w:bottom w:val="none" w:sz="0" w:space="0" w:color="auto"/>
                                                <w:right w:val="none" w:sz="0" w:space="0" w:color="auto"/>
                                              </w:divBdr>
                                              <w:divsChild>
                                                <w:div w:id="640622586">
                                                  <w:marLeft w:val="0"/>
                                                  <w:marRight w:val="0"/>
                                                  <w:marTop w:val="0"/>
                                                  <w:marBottom w:val="0"/>
                                                  <w:divBdr>
                                                    <w:top w:val="none" w:sz="0" w:space="0" w:color="auto"/>
                                                    <w:left w:val="none" w:sz="0" w:space="0" w:color="auto"/>
                                                    <w:bottom w:val="none" w:sz="0" w:space="0" w:color="auto"/>
                                                    <w:right w:val="none" w:sz="0" w:space="0" w:color="auto"/>
                                                  </w:divBdr>
                                                  <w:divsChild>
                                                    <w:div w:id="2101177717">
                                                      <w:marLeft w:val="0"/>
                                                      <w:marRight w:val="0"/>
                                                      <w:marTop w:val="0"/>
                                                      <w:marBottom w:val="0"/>
                                                      <w:divBdr>
                                                        <w:top w:val="none" w:sz="0" w:space="0" w:color="auto"/>
                                                        <w:left w:val="none" w:sz="0" w:space="0" w:color="auto"/>
                                                        <w:bottom w:val="none" w:sz="0" w:space="0" w:color="auto"/>
                                                        <w:right w:val="none" w:sz="0" w:space="0" w:color="auto"/>
                                                      </w:divBdr>
                                                    </w:div>
                                                    <w:div w:id="1288511731">
                                                      <w:marLeft w:val="0"/>
                                                      <w:marRight w:val="0"/>
                                                      <w:marTop w:val="0"/>
                                                      <w:marBottom w:val="0"/>
                                                      <w:divBdr>
                                                        <w:top w:val="none" w:sz="0" w:space="0" w:color="auto"/>
                                                        <w:left w:val="none" w:sz="0" w:space="0" w:color="auto"/>
                                                        <w:bottom w:val="none" w:sz="0" w:space="0" w:color="auto"/>
                                                        <w:right w:val="none" w:sz="0" w:space="0" w:color="auto"/>
                                                      </w:divBdr>
                                                    </w:div>
                                                    <w:div w:id="610093688">
                                                      <w:marLeft w:val="0"/>
                                                      <w:marRight w:val="0"/>
                                                      <w:marTop w:val="0"/>
                                                      <w:marBottom w:val="0"/>
                                                      <w:divBdr>
                                                        <w:top w:val="none" w:sz="0" w:space="0" w:color="auto"/>
                                                        <w:left w:val="none" w:sz="0" w:space="0" w:color="auto"/>
                                                        <w:bottom w:val="none" w:sz="0" w:space="0" w:color="auto"/>
                                                        <w:right w:val="none" w:sz="0" w:space="0" w:color="auto"/>
                                                      </w:divBdr>
                                                    </w:div>
                                                    <w:div w:id="2085564615">
                                                      <w:marLeft w:val="0"/>
                                                      <w:marRight w:val="0"/>
                                                      <w:marTop w:val="0"/>
                                                      <w:marBottom w:val="0"/>
                                                      <w:divBdr>
                                                        <w:top w:val="none" w:sz="0" w:space="0" w:color="auto"/>
                                                        <w:left w:val="none" w:sz="0" w:space="0" w:color="auto"/>
                                                        <w:bottom w:val="none" w:sz="0" w:space="0" w:color="auto"/>
                                                        <w:right w:val="none" w:sz="0" w:space="0" w:color="auto"/>
                                                      </w:divBdr>
                                                    </w:div>
                                                    <w:div w:id="17001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pp.leg.wa.gov/RCW/default.aspx?cite=3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Zavatsky, Drew (DES)</dc:creator>
  <cp:keywords/>
  <dc:description/>
  <cp:lastModifiedBy>Warnock, Christine (DES)</cp:lastModifiedBy>
  <cp:revision>2</cp:revision>
  <dcterms:created xsi:type="dcterms:W3CDTF">2021-07-30T04:37:00Z</dcterms:created>
  <dcterms:modified xsi:type="dcterms:W3CDTF">2021-07-30T04:37:00Z</dcterms:modified>
</cp:coreProperties>
</file>