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71" w:rsidRDefault="001F6671" w:rsidP="00932821">
      <w:pPr>
        <w:jc w:val="center"/>
        <w:rPr>
          <w:color w:val="365F91" w:themeColor="accent1" w:themeShade="BF"/>
          <w:sz w:val="28"/>
          <w:szCs w:val="28"/>
        </w:rPr>
      </w:pPr>
      <w:bookmarkStart w:id="0" w:name="_GoBack"/>
      <w:bookmarkEnd w:id="0"/>
    </w:p>
    <w:p w:rsidR="001F6671" w:rsidRDefault="001F6671" w:rsidP="00932821">
      <w:pPr>
        <w:jc w:val="center"/>
        <w:rPr>
          <w:color w:val="365F91" w:themeColor="accent1" w:themeShade="BF"/>
          <w:sz w:val="28"/>
          <w:szCs w:val="28"/>
        </w:rPr>
      </w:pPr>
    </w:p>
    <w:p w:rsidR="001F6671" w:rsidRDefault="001F6671" w:rsidP="00932821">
      <w:pPr>
        <w:jc w:val="center"/>
        <w:rPr>
          <w:color w:val="365F91" w:themeColor="accent1" w:themeShade="BF"/>
          <w:sz w:val="28"/>
          <w:szCs w:val="28"/>
        </w:rPr>
      </w:pPr>
    </w:p>
    <w:p w:rsidR="001F6671" w:rsidRDefault="001F6671" w:rsidP="00932821">
      <w:pPr>
        <w:jc w:val="center"/>
        <w:rPr>
          <w:color w:val="365F91" w:themeColor="accent1" w:themeShade="BF"/>
          <w:sz w:val="28"/>
          <w:szCs w:val="28"/>
        </w:rPr>
      </w:pPr>
      <w:r w:rsidRPr="006560A4">
        <w:rPr>
          <w:rFonts w:eastAsia="Calibri" w:cs="Times New Roman"/>
          <w:noProof/>
        </w:rPr>
        <w:drawing>
          <wp:inline distT="0" distB="0" distL="0" distR="0" wp14:anchorId="54875F28" wp14:editId="29F58453">
            <wp:extent cx="3454301" cy="584200"/>
            <wp:effectExtent l="0" t="0" r="0" b="6350"/>
            <wp:docPr id="1" name="Picture 2" descr="This picture is the department of enterprise services agency logo" 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1"/>
                    <a:srcRect/>
                    <a:stretch>
                      <a:fillRect/>
                    </a:stretch>
                  </pic:blipFill>
                  <pic:spPr bwMode="auto">
                    <a:xfrm>
                      <a:off x="0" y="0"/>
                      <a:ext cx="3443700" cy="582407"/>
                    </a:xfrm>
                    <a:prstGeom prst="rect">
                      <a:avLst/>
                    </a:prstGeom>
                    <a:noFill/>
                    <a:ln w="9525">
                      <a:noFill/>
                      <a:miter lim="800000"/>
                      <a:headEnd/>
                      <a:tailEnd/>
                    </a:ln>
                  </pic:spPr>
                </pic:pic>
              </a:graphicData>
            </a:graphic>
          </wp:inline>
        </w:drawing>
      </w:r>
    </w:p>
    <w:p w:rsidR="009A1688" w:rsidRDefault="009A1688" w:rsidP="00932821">
      <w:pPr>
        <w:jc w:val="center"/>
        <w:rPr>
          <w:color w:val="365F91" w:themeColor="accent1" w:themeShade="BF"/>
          <w:sz w:val="28"/>
          <w:szCs w:val="28"/>
        </w:rPr>
      </w:pPr>
    </w:p>
    <w:p w:rsidR="00A4688B" w:rsidRPr="007269C1" w:rsidRDefault="009F774E" w:rsidP="001F6671">
      <w:pPr>
        <w:pStyle w:val="Title"/>
        <w:rPr>
          <w:rFonts w:asciiTheme="minorHAnsi" w:hAnsiTheme="minorHAnsi" w:cstheme="minorHAnsi"/>
        </w:rPr>
      </w:pPr>
      <w:r>
        <w:rPr>
          <w:rFonts w:asciiTheme="minorHAnsi" w:hAnsiTheme="minorHAnsi" w:cstheme="minorHAnsi"/>
        </w:rPr>
        <w:t>DELEGATION OF AUTHORITY</w:t>
      </w:r>
      <w:r w:rsidR="00913EBD">
        <w:rPr>
          <w:rFonts w:asciiTheme="minorHAnsi" w:hAnsiTheme="minorHAnsi" w:cstheme="minorHAnsi"/>
        </w:rPr>
        <w:t xml:space="preserve"> </w:t>
      </w:r>
      <w:r w:rsidR="00A23E3B">
        <w:rPr>
          <w:rFonts w:asciiTheme="minorHAnsi" w:hAnsiTheme="minorHAnsi" w:cstheme="minorHAnsi"/>
        </w:rPr>
        <w:t>POLICY</w:t>
      </w:r>
    </w:p>
    <w:p w:rsidR="00DA0D91" w:rsidRPr="007269C1" w:rsidRDefault="00A23E3B" w:rsidP="00932821">
      <w:pPr>
        <w:jc w:val="center"/>
        <w:rPr>
          <w:rFonts w:asciiTheme="minorHAnsi" w:hAnsiTheme="minorHAnsi" w:cstheme="minorHAnsi"/>
          <w:color w:val="365F91" w:themeColor="accent1" w:themeShade="BF"/>
          <w:sz w:val="36"/>
          <w:szCs w:val="36"/>
        </w:rPr>
      </w:pPr>
      <w:r>
        <w:rPr>
          <w:rFonts w:asciiTheme="minorHAnsi" w:hAnsiTheme="minorHAnsi" w:cstheme="minorHAnsi"/>
          <w:color w:val="365F91" w:themeColor="accent1" w:themeShade="BF"/>
          <w:sz w:val="36"/>
          <w:szCs w:val="36"/>
        </w:rPr>
        <w:t>Stakeholder Comments</w:t>
      </w:r>
    </w:p>
    <w:p w:rsidR="00262768" w:rsidRPr="007269C1" w:rsidRDefault="00E75141" w:rsidP="00932821">
      <w:pPr>
        <w:jc w:val="center"/>
        <w:rPr>
          <w:rFonts w:asciiTheme="minorHAnsi" w:hAnsiTheme="minorHAnsi" w:cstheme="minorHAnsi"/>
          <w:color w:val="365F91" w:themeColor="accent1" w:themeShade="BF"/>
          <w:sz w:val="36"/>
          <w:szCs w:val="36"/>
        </w:rPr>
      </w:pPr>
      <w:r>
        <w:rPr>
          <w:rFonts w:asciiTheme="minorHAnsi" w:hAnsiTheme="minorHAnsi" w:cstheme="minorHAnsi"/>
          <w:color w:val="365F91" w:themeColor="accent1" w:themeShade="BF"/>
          <w:sz w:val="36"/>
          <w:szCs w:val="36"/>
        </w:rPr>
        <w:t>September</w:t>
      </w:r>
      <w:r w:rsidR="00CC50B6" w:rsidRPr="007269C1">
        <w:rPr>
          <w:rFonts w:asciiTheme="minorHAnsi" w:hAnsiTheme="minorHAnsi" w:cstheme="minorHAnsi"/>
          <w:color w:val="365F91" w:themeColor="accent1" w:themeShade="BF"/>
          <w:sz w:val="36"/>
          <w:szCs w:val="36"/>
        </w:rPr>
        <w:t xml:space="preserve"> 2018</w:t>
      </w:r>
    </w:p>
    <w:p w:rsidR="00DA0D91" w:rsidRPr="007269C1" w:rsidRDefault="00DA0D91" w:rsidP="00932821">
      <w:pPr>
        <w:rPr>
          <w:rFonts w:asciiTheme="minorHAnsi" w:hAnsiTheme="minorHAnsi" w:cstheme="minorHAnsi"/>
        </w:rPr>
      </w:pPr>
      <w:r w:rsidRPr="007269C1">
        <w:rPr>
          <w:rFonts w:asciiTheme="minorHAnsi" w:hAnsiTheme="minorHAnsi" w:cstheme="minorHAnsi"/>
        </w:rPr>
        <w:br w:type="page"/>
      </w:r>
    </w:p>
    <w:p w:rsidR="00EC433A" w:rsidRPr="007269C1" w:rsidRDefault="005E5DCF" w:rsidP="005A5F94">
      <w:pPr>
        <w:pStyle w:val="Heading2"/>
        <w:rPr>
          <w:rFonts w:asciiTheme="minorHAnsi" w:hAnsiTheme="minorHAnsi" w:cstheme="minorHAnsi"/>
        </w:rPr>
      </w:pPr>
      <w:bookmarkStart w:id="1" w:name="_Toc534363840"/>
      <w:r>
        <w:rPr>
          <w:rFonts w:asciiTheme="minorHAnsi" w:hAnsiTheme="minorHAnsi" w:cstheme="minorHAnsi"/>
        </w:rPr>
        <w:lastRenderedPageBreak/>
        <w:t>General Comments</w:t>
      </w:r>
      <w:bookmarkEnd w:id="1"/>
    </w:p>
    <w:tbl>
      <w:tblPr>
        <w:tblStyle w:val="TableGrid"/>
        <w:tblW w:w="0" w:type="auto"/>
        <w:tblInd w:w="-5" w:type="dxa"/>
        <w:tblLook w:val="04A0" w:firstRow="1" w:lastRow="0" w:firstColumn="1" w:lastColumn="0" w:noHBand="0" w:noVBand="1"/>
        <w:tblCaption w:val="Neutral comments"/>
        <w:tblDescription w:val="The comments listed in this table are not related to the proposed rule or do not clearly support or oppose the rule."/>
      </w:tblPr>
      <w:tblGrid>
        <w:gridCol w:w="1704"/>
        <w:gridCol w:w="6216"/>
        <w:gridCol w:w="6475"/>
      </w:tblGrid>
      <w:tr w:rsidR="00A8235F" w:rsidRPr="007269C1" w:rsidTr="000F6776">
        <w:tc>
          <w:tcPr>
            <w:tcW w:w="1890" w:type="dxa"/>
            <w:shd w:val="clear" w:color="auto" w:fill="DBE5F1" w:themeFill="accent1" w:themeFillTint="33"/>
          </w:tcPr>
          <w:p w:rsidR="00A8235F" w:rsidRPr="00102B89" w:rsidRDefault="000F6776" w:rsidP="00102B89">
            <w:pPr>
              <w:spacing w:after="120"/>
              <w:rPr>
                <w:rFonts w:asciiTheme="minorHAnsi" w:hAnsiTheme="minorHAnsi" w:cstheme="minorHAnsi"/>
                <w:sz w:val="20"/>
                <w:szCs w:val="20"/>
              </w:rPr>
            </w:pPr>
            <w:r w:rsidRPr="00102B89">
              <w:rPr>
                <w:rFonts w:asciiTheme="minorHAnsi" w:hAnsiTheme="minorHAnsi" w:cstheme="minorHAnsi"/>
                <w:b/>
              </w:rPr>
              <w:t>Feedback Number</w:t>
            </w:r>
          </w:p>
        </w:tc>
        <w:tc>
          <w:tcPr>
            <w:tcW w:w="5418" w:type="dxa"/>
            <w:shd w:val="clear" w:color="auto" w:fill="DBE5F1" w:themeFill="accent1" w:themeFillTint="33"/>
          </w:tcPr>
          <w:p w:rsidR="00A8235F" w:rsidRPr="007269C1" w:rsidRDefault="000F6776" w:rsidP="00A8235F">
            <w:pPr>
              <w:spacing w:after="120"/>
              <w:rPr>
                <w:rFonts w:asciiTheme="minorHAnsi" w:hAnsiTheme="minorHAnsi" w:cstheme="minorHAnsi"/>
                <w:sz w:val="20"/>
                <w:szCs w:val="20"/>
              </w:rPr>
            </w:pPr>
            <w:r>
              <w:rPr>
                <w:rFonts w:asciiTheme="minorHAnsi" w:hAnsiTheme="minorHAnsi" w:cstheme="minorHAnsi"/>
                <w:b/>
              </w:rPr>
              <w:t xml:space="preserve">Workshop </w:t>
            </w:r>
            <w:r w:rsidR="00A8235F" w:rsidRPr="007269C1">
              <w:rPr>
                <w:rFonts w:asciiTheme="minorHAnsi" w:hAnsiTheme="minorHAnsi" w:cstheme="minorHAnsi"/>
                <w:b/>
              </w:rPr>
              <w:t>Comment</w:t>
            </w:r>
          </w:p>
        </w:tc>
        <w:tc>
          <w:tcPr>
            <w:tcW w:w="6552" w:type="dxa"/>
            <w:shd w:val="clear" w:color="auto" w:fill="DBE5F1" w:themeFill="accent1" w:themeFillTint="33"/>
          </w:tcPr>
          <w:p w:rsidR="00A8235F" w:rsidRPr="007269C1" w:rsidRDefault="00A8235F" w:rsidP="00A8235F">
            <w:pPr>
              <w:spacing w:after="60"/>
              <w:ind w:right="302"/>
              <w:rPr>
                <w:rFonts w:asciiTheme="minorHAnsi" w:hAnsiTheme="minorHAnsi" w:cstheme="minorHAnsi"/>
                <w:sz w:val="20"/>
                <w:szCs w:val="20"/>
              </w:rPr>
            </w:pPr>
            <w:r w:rsidRPr="007269C1">
              <w:rPr>
                <w:rFonts w:asciiTheme="minorHAnsi" w:hAnsiTheme="minorHAnsi" w:cstheme="minorHAnsi"/>
                <w:b/>
              </w:rPr>
              <w:t>Response</w:t>
            </w:r>
          </w:p>
        </w:tc>
      </w:tr>
      <w:tr w:rsidR="00120ACA" w:rsidRPr="007269C1" w:rsidTr="000F6776">
        <w:tc>
          <w:tcPr>
            <w:tcW w:w="1890" w:type="dxa"/>
            <w:tcBorders>
              <w:top w:val="threeDEngrave" w:sz="6" w:space="0" w:color="auto"/>
              <w:bottom w:val="threeDEngrave" w:sz="6" w:space="0" w:color="auto"/>
            </w:tcBorders>
          </w:tcPr>
          <w:p w:rsidR="00120ACA" w:rsidRPr="000E246D" w:rsidRDefault="00120ACA"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120ACA" w:rsidRPr="00AA48D6" w:rsidRDefault="009F774E" w:rsidP="00120ACA">
            <w:pPr>
              <w:spacing w:after="120"/>
              <w:rPr>
                <w:rFonts w:asciiTheme="minorHAnsi" w:hAnsiTheme="minorHAnsi" w:cstheme="minorHAnsi"/>
                <w:sz w:val="20"/>
                <w:szCs w:val="20"/>
              </w:rPr>
            </w:pPr>
            <w:r w:rsidRPr="00AA48D6">
              <w:rPr>
                <w:rFonts w:asciiTheme="minorHAnsi" w:hAnsiTheme="minorHAnsi" w:cstheme="minorHAnsi"/>
              </w:rPr>
              <w:t>You mentioned you feel good about the level did you consider the idea that some agencies didn’t request additional delegation because it is hard to do or could they have figure out a different way to do it or maybe decided not to bother to do so.</w:t>
            </w:r>
          </w:p>
        </w:tc>
        <w:tc>
          <w:tcPr>
            <w:tcW w:w="6552" w:type="dxa"/>
            <w:tcBorders>
              <w:top w:val="threeDEngrave" w:sz="6" w:space="0" w:color="auto"/>
              <w:bottom w:val="threeDEngrave" w:sz="6" w:space="0" w:color="auto"/>
            </w:tcBorders>
          </w:tcPr>
          <w:p w:rsidR="00120ACA" w:rsidRPr="00AA48D6" w:rsidRDefault="002C0E88" w:rsidP="00120ACA">
            <w:pPr>
              <w:spacing w:after="60"/>
              <w:ind w:right="302"/>
              <w:rPr>
                <w:rFonts w:asciiTheme="minorHAnsi" w:hAnsiTheme="minorHAnsi" w:cstheme="minorHAnsi"/>
              </w:rPr>
            </w:pPr>
            <w:r>
              <w:rPr>
                <w:rFonts w:asciiTheme="minorHAnsi" w:hAnsiTheme="minorHAnsi" w:cstheme="minorHAnsi"/>
              </w:rPr>
              <w:t xml:space="preserve">DES </w:t>
            </w:r>
            <w:r w:rsidR="000E54FD" w:rsidRPr="00AA48D6">
              <w:rPr>
                <w:rFonts w:asciiTheme="minorHAnsi" w:hAnsiTheme="minorHAnsi" w:cstheme="minorHAnsi"/>
              </w:rPr>
              <w:t>believe</w:t>
            </w:r>
            <w:r>
              <w:rPr>
                <w:rFonts w:asciiTheme="minorHAnsi" w:hAnsiTheme="minorHAnsi" w:cstheme="minorHAnsi"/>
              </w:rPr>
              <w:t>s</w:t>
            </w:r>
            <w:r w:rsidR="000E54FD" w:rsidRPr="00AA48D6">
              <w:rPr>
                <w:rFonts w:asciiTheme="minorHAnsi" w:hAnsiTheme="minorHAnsi" w:cstheme="minorHAnsi"/>
              </w:rPr>
              <w:t xml:space="preserve"> that the level referenced is the delegation of authority level, therefore the response is based on this belief.  Based on the recent </w:t>
            </w:r>
            <w:proofErr w:type="gramStart"/>
            <w:r w:rsidR="000E54FD" w:rsidRPr="00AA48D6">
              <w:rPr>
                <w:rFonts w:asciiTheme="minorHAnsi" w:hAnsiTheme="minorHAnsi" w:cstheme="minorHAnsi"/>
              </w:rPr>
              <w:t>procurement risk assessment process</w:t>
            </w:r>
            <w:proofErr w:type="gramEnd"/>
            <w:r w:rsidR="000E54FD" w:rsidRPr="00AA48D6">
              <w:rPr>
                <w:rFonts w:asciiTheme="minorHAnsi" w:hAnsiTheme="minorHAnsi" w:cstheme="minorHAnsi"/>
              </w:rPr>
              <w:t>, which includes a review of whether agency contracts were within their delegated autho</w:t>
            </w:r>
            <w:r w:rsidR="00275A18" w:rsidRPr="00AA48D6">
              <w:rPr>
                <w:rFonts w:asciiTheme="minorHAnsi" w:hAnsiTheme="minorHAnsi" w:cstheme="minorHAnsi"/>
              </w:rPr>
              <w:t>rity, our review showed that agencies did not</w:t>
            </w:r>
            <w:r w:rsidR="000E54FD" w:rsidRPr="00AA48D6">
              <w:rPr>
                <w:rFonts w:asciiTheme="minorHAnsi" w:hAnsiTheme="minorHAnsi" w:cstheme="minorHAnsi"/>
              </w:rPr>
              <w:t xml:space="preserve"> e</w:t>
            </w:r>
            <w:r w:rsidR="00275A18" w:rsidRPr="00AA48D6">
              <w:rPr>
                <w:rFonts w:asciiTheme="minorHAnsi" w:hAnsiTheme="minorHAnsi" w:cstheme="minorHAnsi"/>
              </w:rPr>
              <w:t>xceed</w:t>
            </w:r>
            <w:r w:rsidR="000E54FD" w:rsidRPr="00AA48D6">
              <w:rPr>
                <w:rFonts w:asciiTheme="minorHAnsi" w:hAnsiTheme="minorHAnsi" w:cstheme="minorHAnsi"/>
              </w:rPr>
              <w:t xml:space="preserve"> their delegation.</w:t>
            </w:r>
          </w:p>
        </w:tc>
      </w:tr>
      <w:tr w:rsidR="00CF6D23" w:rsidRPr="007269C1" w:rsidTr="000F6776">
        <w:tc>
          <w:tcPr>
            <w:tcW w:w="1890" w:type="dxa"/>
            <w:tcBorders>
              <w:top w:val="threeDEngrave" w:sz="6" w:space="0" w:color="auto"/>
              <w:bottom w:val="threeDEngrave" w:sz="6" w:space="0" w:color="auto"/>
            </w:tcBorders>
          </w:tcPr>
          <w:p w:rsidR="00CF6D23" w:rsidRPr="000E246D" w:rsidRDefault="00CF6D23"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CF6D23" w:rsidRPr="00AA48D6" w:rsidRDefault="009F774E" w:rsidP="00C515D4">
            <w:pPr>
              <w:rPr>
                <w:rFonts w:asciiTheme="minorHAnsi" w:hAnsiTheme="minorHAnsi" w:cstheme="minorHAnsi"/>
              </w:rPr>
            </w:pPr>
            <w:r w:rsidRPr="00AA48D6">
              <w:rPr>
                <w:rFonts w:asciiTheme="minorHAnsi" w:hAnsiTheme="minorHAnsi" w:cstheme="minorHAnsi"/>
              </w:rPr>
              <w:t xml:space="preserve">Process is a bit laborious – could be simpler. </w:t>
            </w:r>
            <w:proofErr w:type="gramStart"/>
            <w:r w:rsidRPr="00AA48D6">
              <w:rPr>
                <w:rFonts w:asciiTheme="minorHAnsi" w:hAnsiTheme="minorHAnsi" w:cstheme="minorHAnsi"/>
              </w:rPr>
              <w:t>Getting all of the people together to meet is challenging and takes a lot of coordination.</w:t>
            </w:r>
            <w:proofErr w:type="gramEnd"/>
            <w:r w:rsidRPr="00AA48D6">
              <w:rPr>
                <w:rFonts w:asciiTheme="minorHAnsi" w:hAnsiTheme="minorHAnsi" w:cstheme="minorHAnsi"/>
              </w:rPr>
              <w:t xml:space="preserve">  </w:t>
            </w:r>
            <w:proofErr w:type="gramStart"/>
            <w:r w:rsidRPr="00AA48D6">
              <w:rPr>
                <w:rFonts w:asciiTheme="minorHAnsi" w:hAnsiTheme="minorHAnsi" w:cstheme="minorHAnsi"/>
              </w:rPr>
              <w:t>Should be based</w:t>
            </w:r>
            <w:proofErr w:type="gramEnd"/>
            <w:r w:rsidRPr="00AA48D6">
              <w:rPr>
                <w:rFonts w:asciiTheme="minorHAnsi" w:hAnsiTheme="minorHAnsi" w:cstheme="minorHAnsi"/>
              </w:rPr>
              <w:t xml:space="preserve"> on risks not on additional dollar amount.  It is a lot of work.</w:t>
            </w:r>
          </w:p>
        </w:tc>
        <w:tc>
          <w:tcPr>
            <w:tcW w:w="6552" w:type="dxa"/>
            <w:tcBorders>
              <w:top w:val="threeDEngrave" w:sz="6" w:space="0" w:color="auto"/>
              <w:bottom w:val="threeDEngrave" w:sz="6" w:space="0" w:color="auto"/>
            </w:tcBorders>
          </w:tcPr>
          <w:p w:rsidR="000F585A" w:rsidRPr="00AA48D6" w:rsidRDefault="000F6776" w:rsidP="000F585A">
            <w:pPr>
              <w:spacing w:after="60"/>
              <w:ind w:right="302"/>
              <w:rPr>
                <w:rFonts w:asciiTheme="minorHAnsi" w:hAnsiTheme="minorHAnsi" w:cstheme="minorHAnsi"/>
              </w:rPr>
            </w:pPr>
            <w:r w:rsidRPr="00AA48D6">
              <w:rPr>
                <w:rFonts w:asciiTheme="minorHAnsi" w:hAnsiTheme="minorHAnsi" w:cstheme="minorHAnsi"/>
              </w:rPr>
              <w:t xml:space="preserve">DES </w:t>
            </w:r>
            <w:r w:rsidR="005B4070" w:rsidRPr="00AA48D6">
              <w:rPr>
                <w:rFonts w:asciiTheme="minorHAnsi" w:hAnsiTheme="minorHAnsi" w:cstheme="minorHAnsi"/>
              </w:rPr>
              <w:t xml:space="preserve">acknowledges that some agency personnel have found that the additional delegation of authority process is </w:t>
            </w:r>
            <w:r w:rsidR="000F585A" w:rsidRPr="00AA48D6">
              <w:rPr>
                <w:rFonts w:asciiTheme="minorHAnsi" w:hAnsiTheme="minorHAnsi" w:cstheme="minorHAnsi"/>
              </w:rPr>
              <w:t xml:space="preserve">difficult and </w:t>
            </w:r>
            <w:proofErr w:type="gramStart"/>
            <w:r w:rsidR="000F585A" w:rsidRPr="00AA48D6">
              <w:rPr>
                <w:rFonts w:asciiTheme="minorHAnsi" w:hAnsiTheme="minorHAnsi" w:cstheme="minorHAnsi"/>
              </w:rPr>
              <w:t>could be streamlined</w:t>
            </w:r>
            <w:proofErr w:type="gramEnd"/>
            <w:r w:rsidR="005B4070" w:rsidRPr="00AA48D6">
              <w:rPr>
                <w:rFonts w:asciiTheme="minorHAnsi" w:hAnsiTheme="minorHAnsi" w:cstheme="minorHAnsi"/>
              </w:rPr>
              <w:t xml:space="preserve">.  </w:t>
            </w:r>
            <w:r w:rsidR="000F585A" w:rsidRPr="00AA48D6">
              <w:rPr>
                <w:rFonts w:asciiTheme="minorHAnsi" w:hAnsiTheme="minorHAnsi" w:cstheme="minorHAnsi"/>
              </w:rPr>
              <w:t xml:space="preserve">DES </w:t>
            </w:r>
            <w:r w:rsidR="005B4070" w:rsidRPr="00AA48D6">
              <w:rPr>
                <w:rFonts w:asciiTheme="minorHAnsi" w:hAnsiTheme="minorHAnsi" w:cstheme="minorHAnsi"/>
              </w:rPr>
              <w:t xml:space="preserve">welcomes specific improvement suggestions.  </w:t>
            </w:r>
          </w:p>
          <w:p w:rsidR="00CF6D23" w:rsidRPr="00AA48D6" w:rsidRDefault="000F585A" w:rsidP="000F585A">
            <w:pPr>
              <w:spacing w:after="60"/>
              <w:ind w:right="302"/>
              <w:rPr>
                <w:rFonts w:asciiTheme="minorHAnsi" w:hAnsiTheme="minorHAnsi" w:cstheme="minorHAnsi"/>
              </w:rPr>
            </w:pPr>
            <w:r w:rsidRPr="00AA48D6">
              <w:rPr>
                <w:rFonts w:asciiTheme="minorHAnsi" w:hAnsiTheme="minorHAnsi" w:cstheme="minorHAnsi"/>
              </w:rPr>
              <w:t xml:space="preserve">DES’ </w:t>
            </w:r>
            <w:r w:rsidR="000F6776" w:rsidRPr="00AA48D6">
              <w:rPr>
                <w:rFonts w:asciiTheme="minorHAnsi" w:hAnsiTheme="minorHAnsi" w:cstheme="minorHAnsi"/>
              </w:rPr>
              <w:t xml:space="preserve">review </w:t>
            </w:r>
            <w:r w:rsidR="007C1B3E" w:rsidRPr="00AA48D6">
              <w:rPr>
                <w:rFonts w:asciiTheme="minorHAnsi" w:hAnsiTheme="minorHAnsi" w:cstheme="minorHAnsi"/>
              </w:rPr>
              <w:t xml:space="preserve">of an agency’s additional delegation request </w:t>
            </w:r>
            <w:proofErr w:type="gramStart"/>
            <w:r w:rsidR="000F6776" w:rsidRPr="00AA48D6">
              <w:rPr>
                <w:rFonts w:asciiTheme="minorHAnsi" w:hAnsiTheme="minorHAnsi" w:cstheme="minorHAnsi"/>
              </w:rPr>
              <w:t>is based</w:t>
            </w:r>
            <w:proofErr w:type="gramEnd"/>
            <w:r w:rsidR="000F6776" w:rsidRPr="00AA48D6">
              <w:rPr>
                <w:rFonts w:asciiTheme="minorHAnsi" w:hAnsiTheme="minorHAnsi" w:cstheme="minorHAnsi"/>
              </w:rPr>
              <w:t xml:space="preserve"> in part on the agency’s plan for how they will manage the </w:t>
            </w:r>
            <w:r w:rsidRPr="00AA48D6">
              <w:rPr>
                <w:rFonts w:asciiTheme="minorHAnsi" w:hAnsiTheme="minorHAnsi" w:cstheme="minorHAnsi"/>
              </w:rPr>
              <w:t xml:space="preserve">procurement </w:t>
            </w:r>
            <w:r w:rsidR="000F6776" w:rsidRPr="00AA48D6">
              <w:rPr>
                <w:rFonts w:asciiTheme="minorHAnsi" w:hAnsiTheme="minorHAnsi" w:cstheme="minorHAnsi"/>
              </w:rPr>
              <w:t>risks involved.</w:t>
            </w:r>
          </w:p>
        </w:tc>
      </w:tr>
      <w:tr w:rsidR="009038AD" w:rsidRPr="007269C1" w:rsidTr="000F6776">
        <w:tc>
          <w:tcPr>
            <w:tcW w:w="1890" w:type="dxa"/>
          </w:tcPr>
          <w:p w:rsidR="009038AD" w:rsidRPr="000E246D" w:rsidRDefault="009038AD" w:rsidP="00102B89">
            <w:pPr>
              <w:pStyle w:val="ListParagraph"/>
              <w:numPr>
                <w:ilvl w:val="0"/>
                <w:numId w:val="22"/>
              </w:numPr>
              <w:spacing w:after="120"/>
              <w:rPr>
                <w:rFonts w:asciiTheme="minorHAnsi" w:hAnsiTheme="minorHAnsi" w:cstheme="minorHAnsi"/>
                <w:sz w:val="20"/>
                <w:szCs w:val="20"/>
              </w:rPr>
            </w:pPr>
          </w:p>
        </w:tc>
        <w:tc>
          <w:tcPr>
            <w:tcW w:w="5418" w:type="dxa"/>
          </w:tcPr>
          <w:p w:rsidR="009038AD" w:rsidRPr="00AA48D6" w:rsidRDefault="009F774E" w:rsidP="00AA48D6">
            <w:pPr>
              <w:spacing w:after="120"/>
              <w:rPr>
                <w:rFonts w:asciiTheme="minorHAnsi" w:hAnsiTheme="minorHAnsi" w:cstheme="minorHAnsi"/>
                <w:sz w:val="20"/>
                <w:szCs w:val="20"/>
              </w:rPr>
            </w:pPr>
            <w:r w:rsidRPr="00AA48D6">
              <w:rPr>
                <w:rFonts w:asciiTheme="minorHAnsi" w:hAnsiTheme="minorHAnsi" w:cstheme="minorHAnsi"/>
              </w:rPr>
              <w:t xml:space="preserve">We are setting up to buy a brewing machine that </w:t>
            </w:r>
            <w:proofErr w:type="gramStart"/>
            <w:r w:rsidRPr="00AA48D6">
              <w:rPr>
                <w:rFonts w:asciiTheme="minorHAnsi" w:hAnsiTheme="minorHAnsi" w:cstheme="minorHAnsi"/>
              </w:rPr>
              <w:t>will be manufactured</w:t>
            </w:r>
            <w:proofErr w:type="gramEnd"/>
            <w:r w:rsidRPr="00AA48D6">
              <w:rPr>
                <w:rFonts w:asciiTheme="minorHAnsi" w:hAnsiTheme="minorHAnsi" w:cstheme="minorHAnsi"/>
              </w:rPr>
              <w:t>.  Cost of the equipment is not determined just yet so we cannot ask for the additional delegation.</w:t>
            </w:r>
          </w:p>
        </w:tc>
        <w:tc>
          <w:tcPr>
            <w:tcW w:w="6552" w:type="dxa"/>
          </w:tcPr>
          <w:p w:rsidR="009038AD" w:rsidRPr="00AA48D6" w:rsidRDefault="00566E9E" w:rsidP="00566E9E">
            <w:pPr>
              <w:spacing w:after="120"/>
              <w:rPr>
                <w:rFonts w:asciiTheme="minorHAnsi" w:hAnsiTheme="minorHAnsi" w:cstheme="minorHAnsi"/>
              </w:rPr>
            </w:pPr>
            <w:r w:rsidRPr="00AA48D6">
              <w:rPr>
                <w:rFonts w:asciiTheme="minorHAnsi" w:hAnsiTheme="minorHAnsi" w:cstheme="minorHAnsi"/>
              </w:rPr>
              <w:t xml:space="preserve">In special circumstances such as this, </w:t>
            </w:r>
            <w:r w:rsidR="002C0E88">
              <w:rPr>
                <w:rFonts w:asciiTheme="minorHAnsi" w:hAnsiTheme="minorHAnsi" w:cstheme="minorHAnsi"/>
              </w:rPr>
              <w:t xml:space="preserve">DES </w:t>
            </w:r>
            <w:r w:rsidRPr="00AA48D6">
              <w:rPr>
                <w:rFonts w:asciiTheme="minorHAnsi" w:hAnsiTheme="minorHAnsi" w:cstheme="minorHAnsi"/>
              </w:rPr>
              <w:t>recommend</w:t>
            </w:r>
            <w:r w:rsidR="002C0E88">
              <w:rPr>
                <w:rFonts w:asciiTheme="minorHAnsi" w:hAnsiTheme="minorHAnsi" w:cstheme="minorHAnsi"/>
              </w:rPr>
              <w:t>s</w:t>
            </w:r>
            <w:r w:rsidRPr="00AA48D6">
              <w:rPr>
                <w:rFonts w:asciiTheme="minorHAnsi" w:hAnsiTheme="minorHAnsi" w:cstheme="minorHAnsi"/>
              </w:rPr>
              <w:t xml:space="preserve"> that agencies contact the DES </w:t>
            </w:r>
            <w:r w:rsidR="007067C6" w:rsidRPr="00AA48D6">
              <w:rPr>
                <w:rFonts w:asciiTheme="minorHAnsi" w:hAnsiTheme="minorHAnsi" w:cstheme="minorHAnsi"/>
              </w:rPr>
              <w:t xml:space="preserve">Procurement </w:t>
            </w:r>
            <w:r w:rsidRPr="00AA48D6">
              <w:rPr>
                <w:rFonts w:asciiTheme="minorHAnsi" w:hAnsiTheme="minorHAnsi" w:cstheme="minorHAnsi"/>
              </w:rPr>
              <w:t xml:space="preserve">Policy Team, which has successfully assisted agencies that have encountered this issue. </w:t>
            </w:r>
          </w:p>
        </w:tc>
      </w:tr>
      <w:tr w:rsidR="00BC35D0" w:rsidRPr="007269C1" w:rsidTr="000F6776">
        <w:tc>
          <w:tcPr>
            <w:tcW w:w="1890" w:type="dxa"/>
          </w:tcPr>
          <w:p w:rsidR="00BC35D0" w:rsidRPr="000E246D" w:rsidRDefault="00BC35D0" w:rsidP="00102B89">
            <w:pPr>
              <w:pStyle w:val="ListParagraph"/>
              <w:numPr>
                <w:ilvl w:val="0"/>
                <w:numId w:val="22"/>
              </w:numPr>
              <w:spacing w:after="120"/>
              <w:rPr>
                <w:rFonts w:asciiTheme="minorHAnsi" w:hAnsiTheme="minorHAnsi" w:cstheme="minorHAnsi"/>
                <w:sz w:val="20"/>
                <w:szCs w:val="20"/>
              </w:rPr>
            </w:pPr>
          </w:p>
        </w:tc>
        <w:tc>
          <w:tcPr>
            <w:tcW w:w="5418" w:type="dxa"/>
          </w:tcPr>
          <w:p w:rsidR="00BC35D0" w:rsidRPr="00AA48D6" w:rsidRDefault="00BC35D0" w:rsidP="00BC35D0">
            <w:pPr>
              <w:spacing w:after="160" w:line="259" w:lineRule="auto"/>
              <w:rPr>
                <w:rFonts w:asciiTheme="minorHAnsi" w:hAnsiTheme="minorHAnsi" w:cstheme="minorHAnsi"/>
              </w:rPr>
            </w:pPr>
            <w:r w:rsidRPr="00AA48D6">
              <w:rPr>
                <w:rFonts w:asciiTheme="minorHAnsi" w:hAnsiTheme="minorHAnsi" w:cstheme="minorHAnsi"/>
              </w:rPr>
              <w:t>Are we tapping into the LTU conversations that a</w:t>
            </w:r>
            <w:r w:rsidR="00285FAD" w:rsidRPr="00AA48D6">
              <w:rPr>
                <w:rFonts w:asciiTheme="minorHAnsi" w:hAnsiTheme="minorHAnsi" w:cstheme="minorHAnsi"/>
              </w:rPr>
              <w:t xml:space="preserve">re brought up about policy </w:t>
            </w:r>
          </w:p>
        </w:tc>
        <w:tc>
          <w:tcPr>
            <w:tcW w:w="6552" w:type="dxa"/>
          </w:tcPr>
          <w:p w:rsidR="00BC35D0" w:rsidRPr="00AA48D6" w:rsidRDefault="00285FAD" w:rsidP="00AA48D6">
            <w:pPr>
              <w:spacing w:after="120"/>
              <w:rPr>
                <w:rFonts w:asciiTheme="minorHAnsi" w:hAnsiTheme="minorHAnsi" w:cstheme="minorHAnsi"/>
              </w:rPr>
            </w:pPr>
            <w:r w:rsidRPr="00AA48D6">
              <w:rPr>
                <w:rFonts w:asciiTheme="minorHAnsi" w:hAnsiTheme="minorHAnsi" w:cstheme="minorHAnsi"/>
              </w:rPr>
              <w:t>The teams that are conducting the LTU conversations have provided input related to the policies to the DES Procurement Policy Team.</w:t>
            </w:r>
          </w:p>
        </w:tc>
      </w:tr>
      <w:tr w:rsidR="009371E4" w:rsidRPr="007269C1" w:rsidTr="000F6776">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Ex>
        <w:tc>
          <w:tcPr>
            <w:tcW w:w="1890" w:type="dxa"/>
          </w:tcPr>
          <w:p w:rsidR="006E2963" w:rsidRPr="000E246D" w:rsidRDefault="006E2963" w:rsidP="00102B89">
            <w:pPr>
              <w:pStyle w:val="ListParagraph"/>
              <w:numPr>
                <w:ilvl w:val="0"/>
                <w:numId w:val="22"/>
              </w:numPr>
              <w:spacing w:after="120"/>
              <w:rPr>
                <w:rFonts w:asciiTheme="minorHAnsi" w:hAnsiTheme="minorHAnsi" w:cstheme="minorHAnsi"/>
                <w:sz w:val="20"/>
                <w:szCs w:val="20"/>
              </w:rPr>
            </w:pPr>
          </w:p>
        </w:tc>
        <w:tc>
          <w:tcPr>
            <w:tcW w:w="5418" w:type="dxa"/>
          </w:tcPr>
          <w:p w:rsidR="009371E4" w:rsidRPr="00AA48D6" w:rsidRDefault="009F774E" w:rsidP="009371E4">
            <w:pPr>
              <w:spacing w:after="120"/>
              <w:rPr>
                <w:rFonts w:asciiTheme="minorHAnsi" w:hAnsiTheme="minorHAnsi" w:cstheme="minorHAnsi"/>
                <w:sz w:val="20"/>
                <w:szCs w:val="20"/>
              </w:rPr>
            </w:pPr>
            <w:r w:rsidRPr="00AA48D6">
              <w:rPr>
                <w:rFonts w:asciiTheme="minorHAnsi" w:hAnsiTheme="minorHAnsi" w:cstheme="minorHAnsi"/>
              </w:rPr>
              <w:t xml:space="preserve">Asked for additional delegation of authority and it </w:t>
            </w:r>
            <w:proofErr w:type="gramStart"/>
            <w:r w:rsidRPr="00AA48D6">
              <w:rPr>
                <w:rFonts w:asciiTheme="minorHAnsi" w:hAnsiTheme="minorHAnsi" w:cstheme="minorHAnsi"/>
              </w:rPr>
              <w:t>didn’t</w:t>
            </w:r>
            <w:proofErr w:type="gramEnd"/>
            <w:r w:rsidRPr="00AA48D6">
              <w:rPr>
                <w:rFonts w:asciiTheme="minorHAnsi" w:hAnsiTheme="minorHAnsi" w:cstheme="minorHAnsi"/>
              </w:rPr>
              <w:t xml:space="preserve"> take a lot of time.  DES was very receptive; questions were not difficult; process was smooth; it went well.</w:t>
            </w:r>
          </w:p>
        </w:tc>
        <w:tc>
          <w:tcPr>
            <w:tcW w:w="6552" w:type="dxa"/>
          </w:tcPr>
          <w:p w:rsidR="009371E4" w:rsidRPr="00AA48D6" w:rsidRDefault="00252023" w:rsidP="00252023">
            <w:pPr>
              <w:spacing w:after="60"/>
              <w:ind w:right="302"/>
              <w:rPr>
                <w:rFonts w:asciiTheme="minorHAnsi" w:hAnsiTheme="minorHAnsi" w:cstheme="minorHAnsi"/>
              </w:rPr>
            </w:pPr>
            <w:r w:rsidRPr="00AA48D6">
              <w:rPr>
                <w:rFonts w:asciiTheme="minorHAnsi" w:hAnsiTheme="minorHAnsi" w:cstheme="minorHAnsi"/>
              </w:rPr>
              <w:t xml:space="preserve">Thank you!  </w:t>
            </w:r>
            <w:r w:rsidR="002C0E88">
              <w:rPr>
                <w:rFonts w:asciiTheme="minorHAnsi" w:hAnsiTheme="minorHAnsi" w:cstheme="minorHAnsi"/>
              </w:rPr>
              <w:t xml:space="preserve">DES </w:t>
            </w:r>
            <w:r w:rsidRPr="00AA48D6">
              <w:rPr>
                <w:rFonts w:asciiTheme="minorHAnsi" w:hAnsiTheme="minorHAnsi" w:cstheme="minorHAnsi"/>
              </w:rPr>
              <w:t>will continue to welcome feedback on improvements and areas that are working well.</w:t>
            </w:r>
          </w:p>
        </w:tc>
      </w:tr>
      <w:tr w:rsidR="00CF6D23" w:rsidRPr="007269C1" w:rsidTr="000F6776">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Ex>
        <w:tc>
          <w:tcPr>
            <w:tcW w:w="1890" w:type="dxa"/>
          </w:tcPr>
          <w:p w:rsidR="00CF6D23" w:rsidRPr="000E246D" w:rsidRDefault="00CF6D23" w:rsidP="00102B89">
            <w:pPr>
              <w:pStyle w:val="ListParagraph"/>
              <w:numPr>
                <w:ilvl w:val="0"/>
                <w:numId w:val="22"/>
              </w:numPr>
              <w:spacing w:after="120"/>
              <w:rPr>
                <w:rFonts w:asciiTheme="minorHAnsi" w:hAnsiTheme="minorHAnsi" w:cstheme="minorHAnsi"/>
                <w:sz w:val="20"/>
                <w:szCs w:val="20"/>
              </w:rPr>
            </w:pPr>
          </w:p>
        </w:tc>
        <w:tc>
          <w:tcPr>
            <w:tcW w:w="5418" w:type="dxa"/>
          </w:tcPr>
          <w:p w:rsidR="00CF6D23" w:rsidRPr="00AA48D6" w:rsidRDefault="00BC35D0" w:rsidP="003F198B">
            <w:pPr>
              <w:rPr>
                <w:rFonts w:asciiTheme="minorHAnsi" w:hAnsiTheme="minorHAnsi" w:cstheme="minorHAnsi"/>
              </w:rPr>
            </w:pPr>
            <w:r w:rsidRPr="00AA48D6">
              <w:rPr>
                <w:rFonts w:asciiTheme="minorHAnsi" w:hAnsiTheme="minorHAnsi" w:cstheme="minorHAnsi"/>
              </w:rPr>
              <w:t>Additional authority is not timely to meet purchase needs (SPSCC)</w:t>
            </w:r>
          </w:p>
        </w:tc>
        <w:tc>
          <w:tcPr>
            <w:tcW w:w="6552" w:type="dxa"/>
          </w:tcPr>
          <w:p w:rsidR="00CF6D23" w:rsidRPr="00AA48D6" w:rsidRDefault="000E7CDE" w:rsidP="000E7CDE">
            <w:pPr>
              <w:spacing w:after="60"/>
              <w:ind w:right="302"/>
              <w:rPr>
                <w:rFonts w:asciiTheme="minorHAnsi" w:hAnsiTheme="minorHAnsi" w:cstheme="minorHAnsi"/>
              </w:rPr>
            </w:pPr>
            <w:r w:rsidRPr="00AA48D6">
              <w:rPr>
                <w:rFonts w:asciiTheme="minorHAnsi" w:hAnsiTheme="minorHAnsi" w:cstheme="minorHAnsi"/>
              </w:rPr>
              <w:t xml:space="preserve">In special circumstances such as this, </w:t>
            </w:r>
            <w:r w:rsidR="002C0E88">
              <w:rPr>
                <w:rFonts w:asciiTheme="minorHAnsi" w:hAnsiTheme="minorHAnsi" w:cstheme="minorHAnsi"/>
              </w:rPr>
              <w:t xml:space="preserve">DES </w:t>
            </w:r>
            <w:r w:rsidRPr="00AA48D6">
              <w:rPr>
                <w:rFonts w:asciiTheme="minorHAnsi" w:hAnsiTheme="minorHAnsi" w:cstheme="minorHAnsi"/>
              </w:rPr>
              <w:t>ask</w:t>
            </w:r>
            <w:r w:rsidR="002C0E88">
              <w:rPr>
                <w:rFonts w:asciiTheme="minorHAnsi" w:hAnsiTheme="minorHAnsi" w:cstheme="minorHAnsi"/>
              </w:rPr>
              <w:t>s</w:t>
            </w:r>
            <w:r w:rsidRPr="00AA48D6">
              <w:rPr>
                <w:rFonts w:asciiTheme="minorHAnsi" w:hAnsiTheme="minorHAnsi" w:cstheme="minorHAnsi"/>
              </w:rPr>
              <w:t xml:space="preserve"> agencies to consult with the DES Procurement Policy Team to help the agency meet its needs.</w:t>
            </w:r>
          </w:p>
        </w:tc>
      </w:tr>
      <w:tr w:rsidR="00FC5CE5" w:rsidRPr="007269C1" w:rsidTr="000F6776">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Ex>
        <w:tc>
          <w:tcPr>
            <w:tcW w:w="1890" w:type="dxa"/>
          </w:tcPr>
          <w:p w:rsidR="00FC5CE5" w:rsidRPr="000E246D" w:rsidRDefault="00FC5CE5" w:rsidP="00102B89">
            <w:pPr>
              <w:pStyle w:val="ListParagraph"/>
              <w:numPr>
                <w:ilvl w:val="0"/>
                <w:numId w:val="22"/>
              </w:numPr>
              <w:spacing w:after="120"/>
              <w:rPr>
                <w:rFonts w:asciiTheme="minorHAnsi" w:hAnsiTheme="minorHAnsi" w:cstheme="minorHAnsi"/>
                <w:sz w:val="20"/>
                <w:szCs w:val="20"/>
              </w:rPr>
            </w:pPr>
          </w:p>
        </w:tc>
        <w:tc>
          <w:tcPr>
            <w:tcW w:w="5418" w:type="dxa"/>
          </w:tcPr>
          <w:p w:rsidR="00FC5CE5" w:rsidRPr="00AA48D6" w:rsidRDefault="00C26CEC" w:rsidP="00C26CEC">
            <w:pPr>
              <w:spacing w:after="160" w:line="259" w:lineRule="auto"/>
              <w:rPr>
                <w:rFonts w:asciiTheme="minorHAnsi" w:hAnsiTheme="minorHAnsi" w:cstheme="minorHAnsi"/>
              </w:rPr>
            </w:pPr>
            <w:r w:rsidRPr="00AA48D6">
              <w:rPr>
                <w:rFonts w:asciiTheme="minorHAnsi" w:hAnsiTheme="minorHAnsi" w:cstheme="minorHAnsi"/>
              </w:rPr>
              <w:t xml:space="preserve">Can you please identify changes between the current policy and the draft provided? </w:t>
            </w:r>
          </w:p>
        </w:tc>
        <w:tc>
          <w:tcPr>
            <w:tcW w:w="6552" w:type="dxa"/>
          </w:tcPr>
          <w:p w:rsidR="00FC5CE5" w:rsidRDefault="006E2963" w:rsidP="006E2963">
            <w:pPr>
              <w:spacing w:after="60"/>
              <w:ind w:right="302"/>
              <w:rPr>
                <w:rFonts w:asciiTheme="minorHAnsi" w:hAnsiTheme="minorHAnsi" w:cstheme="minorHAnsi"/>
              </w:rPr>
            </w:pPr>
            <w:r w:rsidRPr="00AA48D6">
              <w:rPr>
                <w:rFonts w:asciiTheme="minorHAnsi" w:hAnsiTheme="minorHAnsi" w:cstheme="minorHAnsi"/>
              </w:rPr>
              <w:t xml:space="preserve">The </w:t>
            </w:r>
            <w:r w:rsidR="00C26CEC" w:rsidRPr="00AA48D6">
              <w:rPr>
                <w:rFonts w:asciiTheme="minorHAnsi" w:hAnsiTheme="minorHAnsi" w:cstheme="minorHAnsi"/>
              </w:rPr>
              <w:t>red line version</w:t>
            </w:r>
            <w:r w:rsidRPr="00AA48D6">
              <w:rPr>
                <w:rFonts w:asciiTheme="minorHAnsi" w:hAnsiTheme="minorHAnsi" w:cstheme="minorHAnsi"/>
              </w:rPr>
              <w:t xml:space="preserve"> </w:t>
            </w:r>
            <w:proofErr w:type="gramStart"/>
            <w:r w:rsidRPr="00AA48D6">
              <w:rPr>
                <w:rFonts w:asciiTheme="minorHAnsi" w:hAnsiTheme="minorHAnsi" w:cstheme="minorHAnsi"/>
              </w:rPr>
              <w:t>has been provided</w:t>
            </w:r>
            <w:proofErr w:type="gramEnd"/>
            <w:r w:rsidRPr="00AA48D6">
              <w:rPr>
                <w:rFonts w:asciiTheme="minorHAnsi" w:hAnsiTheme="minorHAnsi" w:cstheme="minorHAnsi"/>
              </w:rPr>
              <w:t xml:space="preserve"> </w:t>
            </w:r>
            <w:r w:rsidR="00ED030B">
              <w:rPr>
                <w:rFonts w:asciiTheme="minorHAnsi" w:hAnsiTheme="minorHAnsi" w:cstheme="minorHAnsi"/>
              </w:rPr>
              <w:t>by email on 9/20/18.</w:t>
            </w:r>
          </w:p>
          <w:p w:rsidR="00057479" w:rsidRDefault="00057479" w:rsidP="006E2963">
            <w:pPr>
              <w:spacing w:after="60"/>
              <w:ind w:right="302"/>
              <w:rPr>
                <w:rFonts w:asciiTheme="minorHAnsi" w:hAnsiTheme="minorHAnsi" w:cstheme="minorHAnsi"/>
              </w:rPr>
            </w:pPr>
          </w:p>
          <w:p w:rsidR="00057479" w:rsidRDefault="00057479" w:rsidP="006E2963">
            <w:pPr>
              <w:spacing w:after="60"/>
              <w:ind w:right="302"/>
              <w:rPr>
                <w:rFonts w:asciiTheme="minorHAnsi" w:hAnsiTheme="minorHAnsi" w:cstheme="minorHAnsi"/>
              </w:rPr>
            </w:pPr>
          </w:p>
          <w:p w:rsidR="00057479" w:rsidRPr="00AA48D6" w:rsidRDefault="00057479" w:rsidP="006E2963">
            <w:pPr>
              <w:spacing w:after="60"/>
              <w:ind w:right="302"/>
              <w:rPr>
                <w:rFonts w:asciiTheme="minorHAnsi" w:hAnsiTheme="minorHAnsi" w:cstheme="minorHAnsi"/>
              </w:rPr>
            </w:pPr>
          </w:p>
        </w:tc>
      </w:tr>
      <w:tr w:rsidR="005A5F94" w:rsidRPr="007269C1" w:rsidTr="000F6776">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Ex>
        <w:tc>
          <w:tcPr>
            <w:tcW w:w="1890" w:type="dxa"/>
            <w:shd w:val="clear" w:color="auto" w:fill="DBE5F1" w:themeFill="accent1" w:themeFillTint="33"/>
          </w:tcPr>
          <w:p w:rsidR="005A5F94" w:rsidRPr="009856B9" w:rsidRDefault="009856B9" w:rsidP="00102B89">
            <w:pPr>
              <w:spacing w:after="120"/>
              <w:rPr>
                <w:rFonts w:asciiTheme="minorHAnsi" w:hAnsiTheme="minorHAnsi" w:cstheme="minorHAnsi"/>
                <w:b/>
                <w:sz w:val="20"/>
                <w:szCs w:val="20"/>
              </w:rPr>
            </w:pPr>
            <w:r w:rsidRPr="009856B9">
              <w:rPr>
                <w:rFonts w:asciiTheme="minorHAnsi" w:hAnsiTheme="minorHAnsi" w:cstheme="minorHAnsi"/>
                <w:b/>
                <w:sz w:val="20"/>
                <w:szCs w:val="20"/>
              </w:rPr>
              <w:lastRenderedPageBreak/>
              <w:t>Feedback Number</w:t>
            </w:r>
          </w:p>
        </w:tc>
        <w:tc>
          <w:tcPr>
            <w:tcW w:w="5418" w:type="dxa"/>
            <w:shd w:val="clear" w:color="auto" w:fill="DBE5F1" w:themeFill="accent1" w:themeFillTint="33"/>
          </w:tcPr>
          <w:p w:rsidR="005A5F94" w:rsidRPr="007269C1" w:rsidRDefault="00D36851" w:rsidP="005A5F94">
            <w:pPr>
              <w:spacing w:after="120"/>
              <w:rPr>
                <w:rFonts w:asciiTheme="minorHAnsi" w:hAnsiTheme="minorHAnsi" w:cstheme="minorHAnsi"/>
                <w:sz w:val="20"/>
                <w:szCs w:val="20"/>
              </w:rPr>
            </w:pPr>
            <w:r>
              <w:rPr>
                <w:rFonts w:asciiTheme="minorHAnsi" w:hAnsiTheme="minorHAnsi" w:cstheme="minorHAnsi"/>
                <w:b/>
              </w:rPr>
              <w:t xml:space="preserve">Email </w:t>
            </w:r>
            <w:r w:rsidR="005A5F94" w:rsidRPr="007269C1">
              <w:rPr>
                <w:rFonts w:asciiTheme="minorHAnsi" w:hAnsiTheme="minorHAnsi" w:cstheme="minorHAnsi"/>
                <w:b/>
              </w:rPr>
              <w:t>Comment</w:t>
            </w:r>
          </w:p>
        </w:tc>
        <w:tc>
          <w:tcPr>
            <w:tcW w:w="6552" w:type="dxa"/>
            <w:shd w:val="clear" w:color="auto" w:fill="DBE5F1" w:themeFill="accent1" w:themeFillTint="33"/>
          </w:tcPr>
          <w:p w:rsidR="00FC5CE5" w:rsidRPr="00FC5CE5" w:rsidRDefault="005A5F94" w:rsidP="005A5F94">
            <w:pPr>
              <w:spacing w:after="120"/>
              <w:rPr>
                <w:rFonts w:asciiTheme="minorHAnsi" w:hAnsiTheme="minorHAnsi" w:cstheme="minorHAnsi"/>
                <w:b/>
              </w:rPr>
            </w:pPr>
            <w:r>
              <w:rPr>
                <w:rFonts w:asciiTheme="minorHAnsi" w:hAnsiTheme="minorHAnsi" w:cstheme="minorHAnsi"/>
                <w:b/>
              </w:rPr>
              <w:t>Response</w:t>
            </w:r>
          </w:p>
        </w:tc>
      </w:tr>
      <w:tr w:rsidR="00FC5CE5" w:rsidRPr="007269C1" w:rsidTr="000F6776">
        <w:tc>
          <w:tcPr>
            <w:tcW w:w="1890" w:type="dxa"/>
            <w:tcBorders>
              <w:top w:val="threeDEngrave" w:sz="6" w:space="0" w:color="auto"/>
              <w:bottom w:val="threeDEngrave" w:sz="6" w:space="0" w:color="auto"/>
            </w:tcBorders>
          </w:tcPr>
          <w:p w:rsidR="00FC5CE5" w:rsidRPr="000E246D" w:rsidRDefault="00FC5CE5"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FC5CE5" w:rsidRPr="0038758C" w:rsidRDefault="001447D8" w:rsidP="00AA48D6">
            <w:pPr>
              <w:spacing w:after="120"/>
              <w:rPr>
                <w:rFonts w:asciiTheme="minorHAnsi" w:hAnsiTheme="minorHAnsi" w:cstheme="minorHAnsi"/>
              </w:rPr>
            </w:pPr>
            <w:r w:rsidRPr="0038758C">
              <w:rPr>
                <w:rFonts w:asciiTheme="minorHAnsi" w:hAnsiTheme="minorHAnsi" w:cstheme="minorHAnsi"/>
              </w:rPr>
              <w:t>Can you please identify changes between the current policy and the draft provided?</w:t>
            </w:r>
          </w:p>
        </w:tc>
        <w:tc>
          <w:tcPr>
            <w:tcW w:w="6552" w:type="dxa"/>
            <w:tcBorders>
              <w:top w:val="threeDEngrave" w:sz="6" w:space="0" w:color="auto"/>
              <w:bottom w:val="threeDEngrave" w:sz="6" w:space="0" w:color="auto"/>
            </w:tcBorders>
          </w:tcPr>
          <w:p w:rsidR="00FC5CE5" w:rsidRPr="0038758C" w:rsidRDefault="00ED030B" w:rsidP="00AA48D6">
            <w:pPr>
              <w:spacing w:after="60"/>
              <w:ind w:right="302"/>
              <w:rPr>
                <w:rFonts w:asciiTheme="minorHAnsi" w:hAnsiTheme="minorHAnsi" w:cstheme="minorHAnsi"/>
              </w:rPr>
            </w:pPr>
            <w:r w:rsidRPr="00AA48D6">
              <w:rPr>
                <w:rFonts w:asciiTheme="minorHAnsi" w:hAnsiTheme="minorHAnsi" w:cstheme="minorHAnsi"/>
              </w:rPr>
              <w:t xml:space="preserve">The red line version </w:t>
            </w:r>
            <w:proofErr w:type="gramStart"/>
            <w:r w:rsidRPr="00AA48D6">
              <w:rPr>
                <w:rFonts w:asciiTheme="minorHAnsi" w:hAnsiTheme="minorHAnsi" w:cstheme="minorHAnsi"/>
              </w:rPr>
              <w:t>has been provided</w:t>
            </w:r>
            <w:proofErr w:type="gramEnd"/>
            <w:r w:rsidRPr="00AA48D6">
              <w:rPr>
                <w:rFonts w:asciiTheme="minorHAnsi" w:hAnsiTheme="minorHAnsi" w:cstheme="minorHAnsi"/>
              </w:rPr>
              <w:t xml:space="preserve"> </w:t>
            </w:r>
            <w:r>
              <w:rPr>
                <w:rFonts w:asciiTheme="minorHAnsi" w:hAnsiTheme="minorHAnsi" w:cstheme="minorHAnsi"/>
              </w:rPr>
              <w:t>by email on 9/20/18.</w:t>
            </w:r>
          </w:p>
        </w:tc>
      </w:tr>
      <w:tr w:rsidR="001447D8" w:rsidRPr="007269C1" w:rsidTr="000F6776">
        <w:tc>
          <w:tcPr>
            <w:tcW w:w="1890" w:type="dxa"/>
            <w:tcBorders>
              <w:top w:val="threeDEngrave" w:sz="6" w:space="0" w:color="auto"/>
              <w:bottom w:val="threeDEngrave" w:sz="6" w:space="0" w:color="auto"/>
            </w:tcBorders>
          </w:tcPr>
          <w:p w:rsidR="001447D8" w:rsidRPr="000E246D" w:rsidRDefault="001447D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1447D8" w:rsidRPr="0038758C" w:rsidRDefault="001447D8" w:rsidP="001447D8">
            <w:pPr>
              <w:spacing w:after="160" w:line="259" w:lineRule="auto"/>
              <w:rPr>
                <w:rFonts w:asciiTheme="minorHAnsi" w:hAnsiTheme="minorHAnsi" w:cstheme="minorHAnsi"/>
              </w:rPr>
            </w:pPr>
            <w:r w:rsidRPr="0038758C">
              <w:rPr>
                <w:rFonts w:asciiTheme="minorHAnsi" w:hAnsiTheme="minorHAnsi" w:cstheme="minorHAnsi"/>
              </w:rPr>
              <w:t xml:space="preserve">The new policy in section 2 (e) indicates that delegated authority may be provided for a specific category of goods/services.    Is this required?  </w:t>
            </w:r>
          </w:p>
          <w:p w:rsidR="001447D8" w:rsidRPr="0038758C" w:rsidRDefault="001447D8" w:rsidP="001447D8">
            <w:pPr>
              <w:spacing w:after="120"/>
              <w:rPr>
                <w:rFonts w:asciiTheme="minorHAnsi" w:hAnsiTheme="minorHAnsi" w:cstheme="minorHAnsi"/>
              </w:rPr>
            </w:pPr>
            <w:r w:rsidRPr="0038758C">
              <w:rPr>
                <w:rFonts w:asciiTheme="minorHAnsi" w:hAnsiTheme="minorHAnsi" w:cstheme="minorHAnsi"/>
              </w:rPr>
              <w:t xml:space="preserve">For example, if we have multiple contracts with multiple vendors for the same service that the total value of all contracts exceed your delegated authority, is additional authority required?  </w:t>
            </w:r>
            <w:proofErr w:type="gramStart"/>
            <w:r w:rsidRPr="0038758C">
              <w:rPr>
                <w:rFonts w:asciiTheme="minorHAnsi" w:hAnsiTheme="minorHAnsi" w:cstheme="minorHAnsi"/>
              </w:rPr>
              <w:t>Or</w:t>
            </w:r>
            <w:proofErr w:type="gramEnd"/>
            <w:r w:rsidRPr="0038758C">
              <w:rPr>
                <w:rFonts w:asciiTheme="minorHAnsi" w:hAnsiTheme="minorHAnsi" w:cstheme="minorHAnsi"/>
              </w:rPr>
              <w:t xml:space="preserve"> is it acceptable for agencies to only request additional authority when one single contract for that service exceeds authority?</w:t>
            </w:r>
          </w:p>
        </w:tc>
        <w:tc>
          <w:tcPr>
            <w:tcW w:w="6552" w:type="dxa"/>
            <w:tcBorders>
              <w:top w:val="threeDEngrave" w:sz="6" w:space="0" w:color="auto"/>
              <w:bottom w:val="threeDEngrave" w:sz="6" w:space="0" w:color="auto"/>
            </w:tcBorders>
          </w:tcPr>
          <w:p w:rsidR="001447D8" w:rsidRDefault="002E6882" w:rsidP="00AA48D6">
            <w:pPr>
              <w:spacing w:after="60"/>
              <w:ind w:right="302"/>
              <w:rPr>
                <w:rFonts w:asciiTheme="minorHAnsi" w:hAnsiTheme="minorHAnsi" w:cstheme="minorHAnsi"/>
              </w:rPr>
            </w:pPr>
            <w:r w:rsidRPr="00F666DD">
              <w:rPr>
                <w:rFonts w:asciiTheme="minorHAnsi" w:hAnsiTheme="minorHAnsi" w:cstheme="minorHAnsi"/>
              </w:rPr>
              <w:t>Th</w:t>
            </w:r>
            <w:r w:rsidR="0000458D">
              <w:rPr>
                <w:rFonts w:asciiTheme="minorHAnsi" w:hAnsiTheme="minorHAnsi" w:cstheme="minorHAnsi"/>
              </w:rPr>
              <w:t>e delegated authority applies to</w:t>
            </w:r>
            <w:r w:rsidR="00336B9F">
              <w:rPr>
                <w:rFonts w:asciiTheme="minorHAnsi" w:hAnsiTheme="minorHAnsi" w:cstheme="minorHAnsi"/>
              </w:rPr>
              <w:t xml:space="preserve"> each contract.  Agencies need to </w:t>
            </w:r>
            <w:r w:rsidR="0000458D">
              <w:rPr>
                <w:rFonts w:asciiTheme="minorHAnsi" w:hAnsiTheme="minorHAnsi" w:cstheme="minorHAnsi"/>
              </w:rPr>
              <w:t xml:space="preserve">request additional authority when </w:t>
            </w:r>
            <w:r w:rsidR="00336B9F">
              <w:rPr>
                <w:rFonts w:asciiTheme="minorHAnsi" w:hAnsiTheme="minorHAnsi" w:cstheme="minorHAnsi"/>
              </w:rPr>
              <w:t>a single contract exceeds the agency’s delegated authority.</w:t>
            </w:r>
            <w:r w:rsidRPr="00F666DD">
              <w:rPr>
                <w:rFonts w:asciiTheme="minorHAnsi" w:hAnsiTheme="minorHAnsi" w:cstheme="minorHAnsi"/>
              </w:rPr>
              <w:t xml:space="preserve"> </w:t>
            </w:r>
          </w:p>
          <w:p w:rsidR="002E6882" w:rsidRPr="0038758C" w:rsidRDefault="002E6882" w:rsidP="00C8639B">
            <w:pPr>
              <w:spacing w:after="60"/>
              <w:ind w:right="302"/>
              <w:rPr>
                <w:rFonts w:asciiTheme="minorHAnsi" w:hAnsiTheme="minorHAnsi" w:cstheme="minorHAnsi"/>
              </w:rPr>
            </w:pPr>
          </w:p>
        </w:tc>
      </w:tr>
      <w:tr w:rsidR="00FC5CE5" w:rsidRPr="007269C1" w:rsidTr="000F6776">
        <w:tc>
          <w:tcPr>
            <w:tcW w:w="1890" w:type="dxa"/>
            <w:tcBorders>
              <w:top w:val="threeDEngrave" w:sz="6" w:space="0" w:color="auto"/>
              <w:bottom w:val="threeDEngrave" w:sz="6" w:space="0" w:color="auto"/>
            </w:tcBorders>
          </w:tcPr>
          <w:p w:rsidR="00FC5CE5" w:rsidRPr="000E246D" w:rsidRDefault="00FC5CE5"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FC5CE5" w:rsidRPr="0038758C" w:rsidRDefault="001447D8" w:rsidP="001447D8">
            <w:pPr>
              <w:rPr>
                <w:rFonts w:asciiTheme="minorHAnsi" w:hAnsiTheme="minorHAnsi" w:cstheme="minorHAnsi"/>
              </w:rPr>
            </w:pPr>
            <w:proofErr w:type="gramStart"/>
            <w:r w:rsidRPr="0038758C">
              <w:rPr>
                <w:rFonts w:asciiTheme="minorHAnsi" w:hAnsiTheme="minorHAnsi" w:cstheme="minorHAnsi"/>
              </w:rPr>
              <w:t>With regards to</w:t>
            </w:r>
            <w:proofErr w:type="gramEnd"/>
            <w:r w:rsidRPr="0038758C">
              <w:rPr>
                <w:rFonts w:asciiTheme="minorHAnsi" w:hAnsiTheme="minorHAnsi" w:cstheme="minorHAnsi"/>
              </w:rPr>
              <w:t xml:space="preserve"> the policy item #5, how long would a newly formed agency be in interim status?  Maybe include how/when their delegated authority is determined.</w:t>
            </w:r>
          </w:p>
        </w:tc>
        <w:tc>
          <w:tcPr>
            <w:tcW w:w="6552" w:type="dxa"/>
            <w:tcBorders>
              <w:top w:val="threeDEngrave" w:sz="6" w:space="0" w:color="auto"/>
              <w:bottom w:val="threeDEngrave" w:sz="6" w:space="0" w:color="auto"/>
            </w:tcBorders>
          </w:tcPr>
          <w:p w:rsidR="00FC5CE5" w:rsidRPr="0038758C" w:rsidRDefault="00EB44F3" w:rsidP="00AA48D6">
            <w:pPr>
              <w:spacing w:after="60"/>
              <w:ind w:right="302"/>
              <w:rPr>
                <w:rFonts w:asciiTheme="minorHAnsi" w:hAnsiTheme="minorHAnsi" w:cstheme="minorHAnsi"/>
              </w:rPr>
            </w:pPr>
            <w:r>
              <w:rPr>
                <w:rFonts w:asciiTheme="minorHAnsi" w:hAnsiTheme="minorHAnsi" w:cstheme="minorHAnsi"/>
              </w:rPr>
              <w:t xml:space="preserve">When new agencies </w:t>
            </w:r>
            <w:proofErr w:type="gramStart"/>
            <w:r>
              <w:rPr>
                <w:rFonts w:asciiTheme="minorHAnsi" w:hAnsiTheme="minorHAnsi" w:cstheme="minorHAnsi"/>
              </w:rPr>
              <w:t>are created</w:t>
            </w:r>
            <w:proofErr w:type="gramEnd"/>
            <w:r>
              <w:rPr>
                <w:rFonts w:asciiTheme="minorHAnsi" w:hAnsiTheme="minorHAnsi" w:cstheme="minorHAnsi"/>
              </w:rPr>
              <w:t>, DES works with the new agency regarding the timing of the initial risk assessment.  At which time, the interim authority will be replaced by the authority delegated through the risk assessment process.</w:t>
            </w:r>
          </w:p>
        </w:tc>
      </w:tr>
      <w:tr w:rsidR="001447D8" w:rsidRPr="007269C1" w:rsidTr="000F6776">
        <w:tc>
          <w:tcPr>
            <w:tcW w:w="1890" w:type="dxa"/>
            <w:tcBorders>
              <w:top w:val="threeDEngrave" w:sz="6" w:space="0" w:color="auto"/>
              <w:bottom w:val="threeDEngrave" w:sz="6" w:space="0" w:color="auto"/>
            </w:tcBorders>
          </w:tcPr>
          <w:p w:rsidR="001447D8" w:rsidRPr="000E246D" w:rsidRDefault="001447D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1447D8" w:rsidRPr="0038758C" w:rsidRDefault="001447D8" w:rsidP="001447D8">
            <w:pPr>
              <w:rPr>
                <w:rFonts w:asciiTheme="minorHAnsi" w:hAnsiTheme="minorHAnsi" w:cstheme="minorHAnsi"/>
              </w:rPr>
            </w:pPr>
            <w:r w:rsidRPr="0038758C">
              <w:rPr>
                <w:rFonts w:asciiTheme="minorHAnsi" w:hAnsiTheme="minorHAnsi" w:cstheme="minorHAnsi"/>
              </w:rPr>
              <w:t xml:space="preserve">Also, are operating leases included as part of this </w:t>
            </w:r>
            <w:proofErr w:type="gramStart"/>
            <w:r w:rsidRPr="0038758C">
              <w:rPr>
                <w:rFonts w:asciiTheme="minorHAnsi" w:hAnsiTheme="minorHAnsi" w:cstheme="minorHAnsi"/>
              </w:rPr>
              <w:t>policy.</w:t>
            </w:r>
            <w:proofErr w:type="gramEnd"/>
            <w:r w:rsidRPr="0038758C">
              <w:rPr>
                <w:rFonts w:asciiTheme="minorHAnsi" w:hAnsiTheme="minorHAnsi" w:cstheme="minorHAnsi"/>
              </w:rPr>
              <w:t xml:space="preserve">  If so, </w:t>
            </w:r>
            <w:proofErr w:type="gramStart"/>
            <w:r w:rsidRPr="0038758C">
              <w:rPr>
                <w:rFonts w:asciiTheme="minorHAnsi" w:hAnsiTheme="minorHAnsi" w:cstheme="minorHAnsi"/>
              </w:rPr>
              <w:t>can it be clarified</w:t>
            </w:r>
            <w:proofErr w:type="gramEnd"/>
            <w:r w:rsidRPr="0038758C">
              <w:rPr>
                <w:rFonts w:asciiTheme="minorHAnsi" w:hAnsiTheme="minorHAnsi" w:cstheme="minorHAnsi"/>
              </w:rPr>
              <w:t xml:space="preserve"> in the policy?  An Agency I worked with </w:t>
            </w:r>
            <w:proofErr w:type="gramStart"/>
            <w:r w:rsidRPr="0038758C">
              <w:rPr>
                <w:rFonts w:asciiTheme="minorHAnsi" w:hAnsiTheme="minorHAnsi" w:cstheme="minorHAnsi"/>
              </w:rPr>
              <w:t>was bounced</w:t>
            </w:r>
            <w:proofErr w:type="gramEnd"/>
            <w:r w:rsidRPr="0038758C">
              <w:rPr>
                <w:rFonts w:asciiTheme="minorHAnsi" w:hAnsiTheme="minorHAnsi" w:cstheme="minorHAnsi"/>
              </w:rPr>
              <w:t xml:space="preserve"> around to several agencies attempting to do the right thing.</w:t>
            </w:r>
          </w:p>
        </w:tc>
        <w:tc>
          <w:tcPr>
            <w:tcW w:w="6552" w:type="dxa"/>
            <w:tcBorders>
              <w:top w:val="threeDEngrave" w:sz="6" w:space="0" w:color="auto"/>
              <w:bottom w:val="threeDEngrave" w:sz="6" w:space="0" w:color="auto"/>
            </w:tcBorders>
          </w:tcPr>
          <w:p w:rsidR="001447D8" w:rsidRPr="0038758C" w:rsidRDefault="00BF6AF9" w:rsidP="00666D7A">
            <w:pPr>
              <w:spacing w:after="60"/>
              <w:ind w:right="302"/>
              <w:rPr>
                <w:rFonts w:asciiTheme="minorHAnsi" w:hAnsiTheme="minorHAnsi" w:cstheme="minorHAnsi"/>
              </w:rPr>
            </w:pPr>
            <w:r>
              <w:rPr>
                <w:rFonts w:asciiTheme="minorHAnsi" w:hAnsiTheme="minorHAnsi" w:cstheme="minorHAnsi"/>
              </w:rPr>
              <w:t>Yes, if the opera</w:t>
            </w:r>
            <w:r w:rsidR="00C91833">
              <w:rPr>
                <w:rFonts w:asciiTheme="minorHAnsi" w:hAnsiTheme="minorHAnsi" w:cstheme="minorHAnsi"/>
              </w:rPr>
              <w:t xml:space="preserve">ting lease </w:t>
            </w:r>
            <w:proofErr w:type="gramStart"/>
            <w:r w:rsidR="00C91833">
              <w:rPr>
                <w:rFonts w:asciiTheme="minorHAnsi" w:hAnsiTheme="minorHAnsi" w:cstheme="minorHAnsi"/>
              </w:rPr>
              <w:t>is</w:t>
            </w:r>
            <w:proofErr w:type="gramEnd"/>
            <w:r w:rsidR="00C91833">
              <w:rPr>
                <w:rFonts w:asciiTheme="minorHAnsi" w:hAnsiTheme="minorHAnsi" w:cstheme="minorHAnsi"/>
              </w:rPr>
              <w:t xml:space="preserve"> for goods</w:t>
            </w:r>
            <w:r>
              <w:rPr>
                <w:rFonts w:asciiTheme="minorHAnsi" w:hAnsiTheme="minorHAnsi" w:cstheme="minorHAnsi"/>
              </w:rPr>
              <w:t xml:space="preserve"> that fall under RCW 39.26, then they would apply under this policy.  </w:t>
            </w:r>
            <w:r w:rsidR="00C91833" w:rsidRPr="00C91833">
              <w:rPr>
                <w:rFonts w:asciiTheme="minorHAnsi" w:hAnsiTheme="minorHAnsi" w:cstheme="minorHAnsi"/>
              </w:rPr>
              <w:t>DES has</w:t>
            </w:r>
            <w:r w:rsidRPr="00C91833">
              <w:rPr>
                <w:rFonts w:asciiTheme="minorHAnsi" w:hAnsiTheme="minorHAnsi" w:cstheme="minorHAnsi"/>
              </w:rPr>
              <w:t xml:space="preserve"> provide</w:t>
            </w:r>
            <w:r w:rsidR="00C91833" w:rsidRPr="00C91833">
              <w:rPr>
                <w:rFonts w:asciiTheme="minorHAnsi" w:hAnsiTheme="minorHAnsi" w:cstheme="minorHAnsi"/>
              </w:rPr>
              <w:t>d</w:t>
            </w:r>
            <w:r w:rsidRPr="00C91833">
              <w:rPr>
                <w:rFonts w:asciiTheme="minorHAnsi" w:hAnsiTheme="minorHAnsi" w:cstheme="minorHAnsi"/>
              </w:rPr>
              <w:t xml:space="preserve"> clarifica</w:t>
            </w:r>
            <w:r w:rsidR="00C91833" w:rsidRPr="00C91833">
              <w:rPr>
                <w:rFonts w:asciiTheme="minorHAnsi" w:hAnsiTheme="minorHAnsi" w:cstheme="minorHAnsi"/>
              </w:rPr>
              <w:t>tion in the</w:t>
            </w:r>
            <w:r w:rsidR="00666D7A">
              <w:rPr>
                <w:rFonts w:asciiTheme="minorHAnsi" w:hAnsiTheme="minorHAnsi" w:cstheme="minorHAnsi"/>
              </w:rPr>
              <w:t xml:space="preserve"> introduction to the</w:t>
            </w:r>
            <w:r w:rsidR="00C91833" w:rsidRPr="00C91833">
              <w:rPr>
                <w:rFonts w:asciiTheme="minorHAnsi" w:hAnsiTheme="minorHAnsi" w:cstheme="minorHAnsi"/>
              </w:rPr>
              <w:t xml:space="preserve"> policy</w:t>
            </w:r>
            <w:r w:rsidR="00553DF2">
              <w:rPr>
                <w:rFonts w:asciiTheme="minorHAnsi" w:hAnsiTheme="minorHAnsi" w:cstheme="minorHAnsi"/>
              </w:rPr>
              <w:t>.</w:t>
            </w:r>
          </w:p>
        </w:tc>
      </w:tr>
      <w:tr w:rsidR="0002489B" w:rsidRPr="007269C1" w:rsidTr="000F6776">
        <w:tc>
          <w:tcPr>
            <w:tcW w:w="1890" w:type="dxa"/>
            <w:tcBorders>
              <w:top w:val="threeDEngrave" w:sz="6" w:space="0" w:color="auto"/>
              <w:bottom w:val="threeDEngrave" w:sz="6" w:space="0" w:color="auto"/>
            </w:tcBorders>
          </w:tcPr>
          <w:p w:rsidR="0002489B" w:rsidRPr="000E246D" w:rsidRDefault="0002489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02489B" w:rsidRPr="0038758C" w:rsidRDefault="00701815" w:rsidP="001447D8">
            <w:pPr>
              <w:rPr>
                <w:rFonts w:asciiTheme="minorHAnsi" w:hAnsiTheme="minorHAnsi" w:cstheme="minorHAnsi"/>
              </w:rPr>
            </w:pPr>
            <w:r w:rsidRPr="0038758C">
              <w:rPr>
                <w:rFonts w:asciiTheme="minorHAnsi" w:hAnsiTheme="minorHAnsi" w:cstheme="minorHAnsi"/>
              </w:rPr>
              <w:t>Overall format - The updated format is hard to read and the flow is off.  Suggest returning to the current format.</w:t>
            </w:r>
          </w:p>
        </w:tc>
        <w:tc>
          <w:tcPr>
            <w:tcW w:w="6552" w:type="dxa"/>
            <w:tcBorders>
              <w:top w:val="threeDEngrave" w:sz="6" w:space="0" w:color="auto"/>
              <w:bottom w:val="threeDEngrave" w:sz="6" w:space="0" w:color="auto"/>
            </w:tcBorders>
          </w:tcPr>
          <w:p w:rsidR="0002489B" w:rsidRPr="0038758C" w:rsidRDefault="00D86651" w:rsidP="00F12399">
            <w:pPr>
              <w:spacing w:after="60"/>
              <w:ind w:right="302"/>
              <w:rPr>
                <w:rFonts w:asciiTheme="minorHAnsi" w:hAnsiTheme="minorHAnsi" w:cstheme="minorHAnsi"/>
              </w:rPr>
            </w:pPr>
            <w:r w:rsidRPr="00F12399">
              <w:rPr>
                <w:rFonts w:asciiTheme="minorHAnsi" w:hAnsiTheme="minorHAnsi" w:cstheme="minorHAnsi"/>
              </w:rPr>
              <w:t xml:space="preserve">DES </w:t>
            </w:r>
            <w:r w:rsidR="00F12399" w:rsidRPr="00F12399">
              <w:rPr>
                <w:rFonts w:asciiTheme="minorHAnsi" w:hAnsiTheme="minorHAnsi" w:cstheme="minorHAnsi"/>
              </w:rPr>
              <w:t>is adopting a new format, which addresses the state’s accessibility requirements</w:t>
            </w:r>
            <w:r w:rsidRPr="00F12399">
              <w:rPr>
                <w:rFonts w:asciiTheme="minorHAnsi" w:hAnsiTheme="minorHAnsi" w:cstheme="minorHAnsi"/>
              </w:rPr>
              <w:t>.</w:t>
            </w:r>
          </w:p>
        </w:tc>
      </w:tr>
      <w:tr w:rsidR="0002489B" w:rsidRPr="007269C1" w:rsidTr="000F6776">
        <w:tc>
          <w:tcPr>
            <w:tcW w:w="1890" w:type="dxa"/>
            <w:tcBorders>
              <w:top w:val="threeDEngrave" w:sz="6" w:space="0" w:color="auto"/>
              <w:bottom w:val="threeDEngrave" w:sz="6" w:space="0" w:color="auto"/>
            </w:tcBorders>
          </w:tcPr>
          <w:p w:rsidR="0002489B" w:rsidRPr="000E246D" w:rsidRDefault="0002489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6348" w:rsidRDefault="00A56348" w:rsidP="00A52CCC">
            <w:pPr>
              <w:rPr>
                <w:rFonts w:asciiTheme="minorHAnsi" w:hAnsiTheme="minorHAnsi" w:cstheme="minorHAnsi"/>
              </w:rPr>
            </w:pPr>
            <w:r w:rsidRPr="0038758C">
              <w:rPr>
                <w:rFonts w:asciiTheme="minorHAnsi" w:hAnsiTheme="minorHAnsi" w:cstheme="minorHAnsi"/>
              </w:rPr>
              <w:t xml:space="preserve">Delegation of Authority Policy (Update) – Never have understood why Higher Ed gets to procure/contract under separate authority. </w:t>
            </w:r>
          </w:p>
          <w:p w:rsidR="00F26A19" w:rsidRDefault="00F26A19" w:rsidP="00A52CCC">
            <w:pPr>
              <w:rPr>
                <w:rFonts w:asciiTheme="minorHAnsi" w:hAnsiTheme="minorHAnsi" w:cstheme="minorHAnsi"/>
              </w:rPr>
            </w:pPr>
          </w:p>
          <w:p w:rsidR="007B725A" w:rsidRPr="0038758C" w:rsidRDefault="007B725A" w:rsidP="00A52CCC">
            <w:pPr>
              <w:rPr>
                <w:rFonts w:asciiTheme="minorHAnsi" w:hAnsiTheme="minorHAnsi" w:cstheme="minorHAnsi"/>
              </w:rPr>
            </w:pPr>
            <w:r>
              <w:rPr>
                <w:rFonts w:asciiTheme="minorHAnsi" w:hAnsiTheme="minorHAnsi" w:cstheme="minorHAnsi"/>
              </w:rPr>
              <w:t>___________________________________________</w:t>
            </w:r>
          </w:p>
          <w:p w:rsidR="00A56348" w:rsidRPr="0038758C" w:rsidRDefault="00A56348" w:rsidP="00A52CCC">
            <w:pPr>
              <w:rPr>
                <w:rFonts w:asciiTheme="minorHAnsi" w:hAnsiTheme="minorHAnsi" w:cstheme="minorHAnsi"/>
              </w:rPr>
            </w:pPr>
            <w:r w:rsidRPr="0038758C">
              <w:rPr>
                <w:rFonts w:asciiTheme="minorHAnsi" w:hAnsiTheme="minorHAnsi" w:cstheme="minorHAnsi"/>
              </w:rPr>
              <w:t xml:space="preserve">This Delegation </w:t>
            </w:r>
            <w:proofErr w:type="gramStart"/>
            <w:r w:rsidRPr="0038758C">
              <w:rPr>
                <w:rFonts w:asciiTheme="minorHAnsi" w:hAnsiTheme="minorHAnsi" w:cstheme="minorHAnsi"/>
              </w:rPr>
              <w:t>doesn’t</w:t>
            </w:r>
            <w:proofErr w:type="gramEnd"/>
            <w:r w:rsidRPr="0038758C">
              <w:rPr>
                <w:rFonts w:asciiTheme="minorHAnsi" w:hAnsiTheme="minorHAnsi" w:cstheme="minorHAnsi"/>
              </w:rPr>
              <w:t xml:space="preserve"> make any sense. If the Master Contract </w:t>
            </w:r>
            <w:proofErr w:type="gramStart"/>
            <w:r w:rsidRPr="0038758C">
              <w:rPr>
                <w:rFonts w:asciiTheme="minorHAnsi" w:hAnsiTheme="minorHAnsi" w:cstheme="minorHAnsi"/>
              </w:rPr>
              <w:t>was run</w:t>
            </w:r>
            <w:proofErr w:type="gramEnd"/>
            <w:r w:rsidRPr="0038758C">
              <w:rPr>
                <w:rFonts w:asciiTheme="minorHAnsi" w:hAnsiTheme="minorHAnsi" w:cstheme="minorHAnsi"/>
              </w:rPr>
              <w:t xml:space="preserve"> properly, we should be able to run the 2nd Tier Competition with unlimited delegated authority. By having to stick to an agency’s established (not warranted) delegation of authority, it undermines the time spent by DES. Why did they even run a competition? For what purpose? </w:t>
            </w:r>
            <w:proofErr w:type="gramStart"/>
            <w:r w:rsidRPr="0038758C">
              <w:rPr>
                <w:rFonts w:asciiTheme="minorHAnsi" w:hAnsiTheme="minorHAnsi" w:cstheme="minorHAnsi"/>
              </w:rPr>
              <w:t>It’s</w:t>
            </w:r>
            <w:proofErr w:type="gramEnd"/>
            <w:r w:rsidRPr="0038758C">
              <w:rPr>
                <w:rFonts w:asciiTheme="minorHAnsi" w:hAnsiTheme="minorHAnsi" w:cstheme="minorHAnsi"/>
              </w:rPr>
              <w:t xml:space="preserve"> not like they vet the vendors anyway. </w:t>
            </w:r>
          </w:p>
          <w:p w:rsidR="007D5D63" w:rsidRDefault="00A56348" w:rsidP="00A52CCC">
            <w:pPr>
              <w:rPr>
                <w:rFonts w:asciiTheme="minorHAnsi" w:hAnsiTheme="minorHAnsi" w:cstheme="minorHAnsi"/>
              </w:rPr>
            </w:pPr>
            <w:r w:rsidRPr="0038758C">
              <w:rPr>
                <w:rFonts w:asciiTheme="minorHAnsi" w:hAnsiTheme="minorHAnsi" w:cstheme="minorHAnsi"/>
              </w:rPr>
              <w:lastRenderedPageBreak/>
              <w:t>Referring to DES’ vetting (lack of vetting) process, how can they in turn mandate that agencies use these improperly competed contracts?</w:t>
            </w:r>
          </w:p>
          <w:p w:rsidR="007D5D63" w:rsidRDefault="007D5D63" w:rsidP="00A52CCC">
            <w:pPr>
              <w:rPr>
                <w:rFonts w:asciiTheme="minorHAnsi" w:hAnsiTheme="minorHAnsi" w:cstheme="minorHAnsi"/>
              </w:rPr>
            </w:pPr>
          </w:p>
          <w:p w:rsidR="00F26A19" w:rsidRDefault="00F26A19" w:rsidP="00A52CCC">
            <w:pPr>
              <w:rPr>
                <w:rFonts w:asciiTheme="minorHAnsi" w:hAnsiTheme="minorHAnsi" w:cstheme="minorHAnsi"/>
              </w:rPr>
            </w:pPr>
          </w:p>
          <w:p w:rsidR="00F26A19" w:rsidRDefault="00F26A19" w:rsidP="00A52CCC">
            <w:pPr>
              <w:rPr>
                <w:rFonts w:asciiTheme="minorHAnsi" w:hAnsiTheme="minorHAnsi" w:cstheme="minorHAnsi"/>
              </w:rPr>
            </w:pPr>
          </w:p>
          <w:p w:rsidR="00F26A19" w:rsidRDefault="00F26A19" w:rsidP="00A52CCC">
            <w:pPr>
              <w:rPr>
                <w:rFonts w:asciiTheme="minorHAnsi" w:hAnsiTheme="minorHAnsi" w:cstheme="minorHAnsi"/>
              </w:rPr>
            </w:pPr>
          </w:p>
          <w:p w:rsidR="007B725A" w:rsidRPr="0038758C" w:rsidRDefault="007B725A" w:rsidP="00A52CCC">
            <w:pPr>
              <w:rPr>
                <w:rFonts w:asciiTheme="minorHAnsi" w:hAnsiTheme="minorHAnsi" w:cstheme="minorHAnsi"/>
              </w:rPr>
            </w:pPr>
            <w:r>
              <w:rPr>
                <w:rFonts w:asciiTheme="minorHAnsi" w:hAnsiTheme="minorHAnsi" w:cstheme="minorHAnsi"/>
              </w:rPr>
              <w:t>__________________________________________</w:t>
            </w:r>
          </w:p>
          <w:p w:rsidR="00A56348" w:rsidRPr="0038758C" w:rsidRDefault="00A56348" w:rsidP="00A52CCC">
            <w:pPr>
              <w:rPr>
                <w:rFonts w:asciiTheme="minorHAnsi" w:hAnsiTheme="minorHAnsi" w:cstheme="minorHAnsi"/>
              </w:rPr>
            </w:pPr>
            <w:proofErr w:type="gramStart"/>
            <w:r w:rsidRPr="0038758C">
              <w:rPr>
                <w:rFonts w:asciiTheme="minorHAnsi" w:hAnsiTheme="minorHAnsi" w:cstheme="minorHAnsi"/>
              </w:rPr>
              <w:t>Aren’t we mandated</w:t>
            </w:r>
            <w:proofErr w:type="gramEnd"/>
            <w:r w:rsidRPr="0038758C">
              <w:rPr>
                <w:rFonts w:asciiTheme="minorHAnsi" w:hAnsiTheme="minorHAnsi" w:cstheme="minorHAnsi"/>
              </w:rPr>
              <w:t xml:space="preserve"> to gain OCIO approvals for all IT procurements/contracts/projects/competitions?</w:t>
            </w:r>
          </w:p>
          <w:p w:rsidR="00A56348" w:rsidRDefault="00A56348" w:rsidP="00A52CCC">
            <w:pPr>
              <w:pBdr>
                <w:bottom w:val="single" w:sz="12" w:space="1" w:color="auto"/>
              </w:pBdr>
              <w:rPr>
                <w:rFonts w:asciiTheme="minorHAnsi" w:hAnsiTheme="minorHAnsi" w:cstheme="minorHAnsi"/>
              </w:rPr>
            </w:pPr>
            <w:proofErr w:type="gramStart"/>
            <w:r w:rsidRPr="0038758C">
              <w:rPr>
                <w:rFonts w:asciiTheme="minorHAnsi" w:hAnsiTheme="minorHAnsi" w:cstheme="minorHAnsi"/>
              </w:rPr>
              <w:t>We’ve</w:t>
            </w:r>
            <w:proofErr w:type="gramEnd"/>
            <w:r w:rsidRPr="0038758C">
              <w:rPr>
                <w:rFonts w:asciiTheme="minorHAnsi" w:hAnsiTheme="minorHAnsi" w:cstheme="minorHAnsi"/>
              </w:rPr>
              <w:t xml:space="preserve"> already implemented </w:t>
            </w:r>
            <w:proofErr w:type="spellStart"/>
            <w:r w:rsidRPr="0038758C">
              <w:rPr>
                <w:rFonts w:asciiTheme="minorHAnsi" w:hAnsiTheme="minorHAnsi" w:cstheme="minorHAnsi"/>
              </w:rPr>
              <w:t>add’l</w:t>
            </w:r>
            <w:proofErr w:type="spellEnd"/>
            <w:r w:rsidRPr="0038758C">
              <w:rPr>
                <w:rFonts w:asciiTheme="minorHAnsi" w:hAnsiTheme="minorHAnsi" w:cstheme="minorHAnsi"/>
              </w:rPr>
              <w:t xml:space="preserve">. </w:t>
            </w:r>
            <w:proofErr w:type="gramStart"/>
            <w:r w:rsidRPr="0038758C">
              <w:rPr>
                <w:rFonts w:asciiTheme="minorHAnsi" w:hAnsiTheme="minorHAnsi" w:cstheme="minorHAnsi"/>
              </w:rPr>
              <w:t>restrictions</w:t>
            </w:r>
            <w:proofErr w:type="gramEnd"/>
            <w:r w:rsidRPr="0038758C">
              <w:rPr>
                <w:rFonts w:asciiTheme="minorHAnsi" w:hAnsiTheme="minorHAnsi" w:cstheme="minorHAnsi"/>
              </w:rPr>
              <w:t xml:space="preserve"> and requirements, didn’t we?</w:t>
            </w:r>
          </w:p>
          <w:p w:rsidR="00D06518" w:rsidRDefault="00D06518" w:rsidP="00A52CCC">
            <w:pPr>
              <w:pBdr>
                <w:bottom w:val="single" w:sz="12" w:space="1" w:color="auto"/>
              </w:pBdr>
              <w:rPr>
                <w:rFonts w:asciiTheme="minorHAnsi" w:hAnsiTheme="minorHAnsi" w:cstheme="minorHAnsi"/>
              </w:rPr>
            </w:pPr>
          </w:p>
          <w:p w:rsidR="007D5D63" w:rsidRDefault="007D5D63" w:rsidP="00A52CCC">
            <w:pPr>
              <w:pBdr>
                <w:bottom w:val="single" w:sz="12" w:space="1" w:color="auto"/>
              </w:pBdr>
              <w:rPr>
                <w:rFonts w:asciiTheme="minorHAnsi" w:hAnsiTheme="minorHAnsi" w:cstheme="minorHAnsi"/>
              </w:rPr>
            </w:pPr>
          </w:p>
          <w:p w:rsidR="00D06518" w:rsidRDefault="00D06518" w:rsidP="00A52CCC">
            <w:pPr>
              <w:pBdr>
                <w:bottom w:val="single" w:sz="12" w:space="1" w:color="auto"/>
              </w:pBdr>
              <w:rPr>
                <w:rFonts w:asciiTheme="minorHAnsi" w:hAnsiTheme="minorHAnsi" w:cstheme="minorHAnsi"/>
              </w:rPr>
            </w:pPr>
          </w:p>
          <w:p w:rsidR="00D06518" w:rsidRDefault="00D06518" w:rsidP="00A52CCC">
            <w:pPr>
              <w:pBdr>
                <w:bottom w:val="single" w:sz="12" w:space="1" w:color="auto"/>
              </w:pBdr>
              <w:rPr>
                <w:rFonts w:asciiTheme="minorHAnsi" w:hAnsiTheme="minorHAnsi" w:cstheme="minorHAnsi"/>
              </w:rPr>
            </w:pPr>
          </w:p>
          <w:p w:rsidR="00E12AF5" w:rsidRDefault="00E12AF5" w:rsidP="00A52CCC">
            <w:pPr>
              <w:pBdr>
                <w:bottom w:val="single" w:sz="12" w:space="1" w:color="auto"/>
              </w:pBdr>
              <w:rPr>
                <w:rFonts w:asciiTheme="minorHAnsi" w:hAnsiTheme="minorHAnsi" w:cstheme="minorHAnsi"/>
              </w:rPr>
            </w:pPr>
          </w:p>
          <w:p w:rsidR="00A56348" w:rsidRPr="0038758C" w:rsidRDefault="00A56348" w:rsidP="00A52CCC">
            <w:pPr>
              <w:rPr>
                <w:rFonts w:asciiTheme="minorHAnsi" w:hAnsiTheme="minorHAnsi" w:cstheme="minorHAnsi"/>
              </w:rPr>
            </w:pPr>
            <w:proofErr w:type="gramStart"/>
            <w:r w:rsidRPr="0038758C">
              <w:rPr>
                <w:rFonts w:asciiTheme="minorHAnsi" w:hAnsiTheme="minorHAnsi" w:cstheme="minorHAnsi"/>
              </w:rPr>
              <w:t>So</w:t>
            </w:r>
            <w:proofErr w:type="gramEnd"/>
            <w:r w:rsidRPr="0038758C">
              <w:rPr>
                <w:rFonts w:asciiTheme="minorHAnsi" w:hAnsiTheme="minorHAnsi" w:cstheme="minorHAnsi"/>
              </w:rPr>
              <w:t>, we have to confer with DES….It doesn’t specify need their approval… (</w:t>
            </w:r>
            <w:proofErr w:type="gramStart"/>
            <w:r w:rsidRPr="0038758C">
              <w:rPr>
                <w:rFonts w:asciiTheme="minorHAnsi" w:hAnsiTheme="minorHAnsi" w:cstheme="minorHAnsi"/>
              </w:rPr>
              <w:t>left</w:t>
            </w:r>
            <w:proofErr w:type="gramEnd"/>
            <w:r w:rsidRPr="0038758C">
              <w:rPr>
                <w:rFonts w:asciiTheme="minorHAnsi" w:hAnsiTheme="minorHAnsi" w:cstheme="minorHAnsi"/>
              </w:rPr>
              <w:t xml:space="preserve"> up to their whim?)</w:t>
            </w:r>
          </w:p>
          <w:p w:rsidR="00A56348" w:rsidRPr="0038758C" w:rsidRDefault="00A56348" w:rsidP="00A52CCC">
            <w:pPr>
              <w:rPr>
                <w:rFonts w:asciiTheme="minorHAnsi" w:hAnsiTheme="minorHAnsi" w:cstheme="minorHAnsi"/>
              </w:rPr>
            </w:pPr>
            <w:r w:rsidRPr="0038758C">
              <w:rPr>
                <w:rFonts w:asciiTheme="minorHAnsi" w:hAnsiTheme="minorHAnsi" w:cstheme="minorHAnsi"/>
              </w:rPr>
              <w:t>Oh, I see their consultation will determine if they run it, or we run it.</w:t>
            </w:r>
          </w:p>
          <w:p w:rsidR="00A56348" w:rsidRDefault="00A56348" w:rsidP="00A52CCC">
            <w:pPr>
              <w:rPr>
                <w:rFonts w:asciiTheme="minorHAnsi" w:hAnsiTheme="minorHAnsi" w:cstheme="minorHAnsi"/>
              </w:rPr>
            </w:pPr>
            <w:proofErr w:type="gramStart"/>
            <w:r w:rsidRPr="0038758C">
              <w:rPr>
                <w:rFonts w:asciiTheme="minorHAnsi" w:hAnsiTheme="minorHAnsi" w:cstheme="minorHAnsi"/>
              </w:rPr>
              <w:t>They’re</w:t>
            </w:r>
            <w:proofErr w:type="gramEnd"/>
            <w:r w:rsidRPr="0038758C">
              <w:rPr>
                <w:rFonts w:asciiTheme="minorHAnsi" w:hAnsiTheme="minorHAnsi" w:cstheme="minorHAnsi"/>
              </w:rPr>
              <w:t xml:space="preserve"> conflicting with themselves. They say we must confer with DES, but then turn around and make it a form request process as it is now. No change. </w:t>
            </w:r>
            <w:proofErr w:type="gramStart"/>
            <w:r w:rsidRPr="0038758C">
              <w:rPr>
                <w:rFonts w:asciiTheme="minorHAnsi" w:hAnsiTheme="minorHAnsi" w:cstheme="minorHAnsi"/>
              </w:rPr>
              <w:t>Doesn’t</w:t>
            </w:r>
            <w:proofErr w:type="gramEnd"/>
            <w:r w:rsidRPr="0038758C">
              <w:rPr>
                <w:rFonts w:asciiTheme="minorHAnsi" w:hAnsiTheme="minorHAnsi" w:cstheme="minorHAnsi"/>
              </w:rPr>
              <w:t xml:space="preserve"> make sense. Why do we have to take all of their trainings but still have to confer with them? Shouldn’t it be, “confer with DES if needed.</w:t>
            </w:r>
            <w:proofErr w:type="gramStart"/>
            <w:r w:rsidRPr="0038758C">
              <w:rPr>
                <w:rFonts w:asciiTheme="minorHAnsi" w:hAnsiTheme="minorHAnsi" w:cstheme="minorHAnsi"/>
              </w:rPr>
              <w:t>”?</w:t>
            </w:r>
            <w:proofErr w:type="gramEnd"/>
            <w:r w:rsidRPr="0038758C">
              <w:rPr>
                <w:rFonts w:asciiTheme="minorHAnsi" w:hAnsiTheme="minorHAnsi" w:cstheme="minorHAnsi"/>
              </w:rPr>
              <w:t xml:space="preserve"> </w:t>
            </w:r>
          </w:p>
          <w:p w:rsidR="00E73841" w:rsidRDefault="00E73841" w:rsidP="00A52CCC">
            <w:pPr>
              <w:rPr>
                <w:rFonts w:asciiTheme="minorHAnsi" w:hAnsiTheme="minorHAnsi" w:cstheme="minorHAnsi"/>
              </w:rPr>
            </w:pPr>
          </w:p>
          <w:p w:rsidR="00F26A19" w:rsidRDefault="00F26A19" w:rsidP="00A52CCC">
            <w:pPr>
              <w:rPr>
                <w:rFonts w:asciiTheme="minorHAnsi" w:hAnsiTheme="minorHAnsi" w:cstheme="minorHAnsi"/>
              </w:rPr>
            </w:pPr>
          </w:p>
          <w:p w:rsidR="007126C8" w:rsidRPr="0038758C" w:rsidRDefault="007126C8" w:rsidP="00A52CCC">
            <w:pPr>
              <w:rPr>
                <w:rFonts w:asciiTheme="minorHAnsi" w:hAnsiTheme="minorHAnsi" w:cstheme="minorHAnsi"/>
              </w:rPr>
            </w:pPr>
            <w:r>
              <w:rPr>
                <w:rFonts w:asciiTheme="minorHAnsi" w:hAnsiTheme="minorHAnsi" w:cstheme="minorHAnsi"/>
              </w:rPr>
              <w:t>_________________________________________</w:t>
            </w:r>
          </w:p>
          <w:p w:rsidR="00A56348" w:rsidRPr="0038758C" w:rsidRDefault="00A56348" w:rsidP="00A52CCC">
            <w:pPr>
              <w:rPr>
                <w:rFonts w:asciiTheme="minorHAnsi" w:hAnsiTheme="minorHAnsi" w:cstheme="minorHAnsi"/>
              </w:rPr>
            </w:pPr>
            <w:r w:rsidRPr="0038758C">
              <w:rPr>
                <w:rFonts w:asciiTheme="minorHAnsi" w:hAnsiTheme="minorHAnsi" w:cstheme="minorHAnsi"/>
              </w:rPr>
              <w:t xml:space="preserve">As for the dollar amounts, why does a Large agency have the same delegated authority as a Micro, Small, or Medium </w:t>
            </w:r>
            <w:proofErr w:type="gramStart"/>
            <w:r w:rsidRPr="0038758C">
              <w:rPr>
                <w:rFonts w:asciiTheme="minorHAnsi" w:hAnsiTheme="minorHAnsi" w:cstheme="minorHAnsi"/>
              </w:rPr>
              <w:t>agency?</w:t>
            </w:r>
            <w:proofErr w:type="gramEnd"/>
            <w:r w:rsidRPr="0038758C">
              <w:rPr>
                <w:rFonts w:asciiTheme="minorHAnsi" w:hAnsiTheme="minorHAnsi" w:cstheme="minorHAnsi"/>
              </w:rPr>
              <w:t xml:space="preserve"> </w:t>
            </w:r>
            <w:proofErr w:type="gramStart"/>
            <w:r w:rsidRPr="0038758C">
              <w:rPr>
                <w:rFonts w:asciiTheme="minorHAnsi" w:hAnsiTheme="minorHAnsi" w:cstheme="minorHAnsi"/>
              </w:rPr>
              <w:t>Doesn’t</w:t>
            </w:r>
            <w:proofErr w:type="gramEnd"/>
            <w:r w:rsidRPr="0038758C">
              <w:rPr>
                <w:rFonts w:asciiTheme="minorHAnsi" w:hAnsiTheme="minorHAnsi" w:cstheme="minorHAnsi"/>
              </w:rPr>
              <w:t xml:space="preserve"> make sense. </w:t>
            </w:r>
          </w:p>
          <w:p w:rsidR="00A56348" w:rsidRPr="0038758C" w:rsidRDefault="00A56348" w:rsidP="00A52CCC">
            <w:pPr>
              <w:rPr>
                <w:rFonts w:asciiTheme="minorHAnsi" w:hAnsiTheme="minorHAnsi" w:cstheme="minorHAnsi"/>
              </w:rPr>
            </w:pPr>
            <w:r w:rsidRPr="0038758C">
              <w:rPr>
                <w:rFonts w:asciiTheme="minorHAnsi" w:hAnsiTheme="minorHAnsi" w:cstheme="minorHAnsi"/>
              </w:rPr>
              <w:t>An agency’s delegated authority should increase in value:</w:t>
            </w:r>
          </w:p>
          <w:p w:rsidR="00A56348" w:rsidRPr="0038758C" w:rsidRDefault="00A56348" w:rsidP="00A52CCC">
            <w:pPr>
              <w:rPr>
                <w:rFonts w:asciiTheme="minorHAnsi" w:hAnsiTheme="minorHAnsi" w:cstheme="minorHAnsi"/>
              </w:rPr>
            </w:pPr>
            <w:r w:rsidRPr="0038758C">
              <w:rPr>
                <w:rFonts w:asciiTheme="minorHAnsi" w:hAnsiTheme="minorHAnsi" w:cstheme="minorHAnsi"/>
              </w:rPr>
              <w:t>Commodities: Micro = $50,000 (makes sense); Small = $75,000 – $100,000; Medium = $150,000; Large $250,000</w:t>
            </w:r>
          </w:p>
          <w:p w:rsidR="00A56348" w:rsidRPr="0038758C" w:rsidRDefault="00A56348" w:rsidP="00A52CCC">
            <w:pPr>
              <w:rPr>
                <w:rFonts w:asciiTheme="minorHAnsi" w:hAnsiTheme="minorHAnsi" w:cstheme="minorHAnsi"/>
              </w:rPr>
            </w:pPr>
            <w:r w:rsidRPr="0038758C">
              <w:rPr>
                <w:rFonts w:asciiTheme="minorHAnsi" w:hAnsiTheme="minorHAnsi" w:cstheme="minorHAnsi"/>
              </w:rPr>
              <w:t>Services: Micro = $50,000; Small = $250,000; Medium = $750,000; Large $3,000,000</w:t>
            </w:r>
          </w:p>
          <w:p w:rsidR="00A56348" w:rsidRDefault="00A56348" w:rsidP="00571EEE">
            <w:pPr>
              <w:rPr>
                <w:rFonts w:asciiTheme="minorHAnsi" w:hAnsiTheme="minorHAnsi" w:cstheme="minorHAnsi"/>
              </w:rPr>
            </w:pPr>
            <w:r w:rsidRPr="0038758C">
              <w:rPr>
                <w:rFonts w:asciiTheme="minorHAnsi" w:hAnsiTheme="minorHAnsi" w:cstheme="minorHAnsi"/>
              </w:rPr>
              <w:lastRenderedPageBreak/>
              <w:t>IT: Micro = $50,000; Small = $250,000; Medium = $750,000; Large $3,000,000</w:t>
            </w:r>
          </w:p>
          <w:p w:rsidR="00571EEE" w:rsidRPr="00571EEE" w:rsidRDefault="00571EEE" w:rsidP="00571EEE">
            <w:pPr>
              <w:tabs>
                <w:tab w:val="left" w:pos="1177"/>
              </w:tabs>
              <w:ind w:right="302"/>
              <w:rPr>
                <w:rFonts w:asciiTheme="minorHAnsi" w:hAnsiTheme="minorHAnsi" w:cstheme="minorHAnsi"/>
              </w:rPr>
            </w:pPr>
            <w:r w:rsidRPr="00571EEE">
              <w:rPr>
                <w:rFonts w:asciiTheme="minorHAnsi" w:hAnsiTheme="minorHAnsi" w:cstheme="minorHAnsi"/>
              </w:rPr>
              <w:t>___________________________________________________</w:t>
            </w:r>
          </w:p>
          <w:p w:rsidR="00A56348" w:rsidRDefault="00A56348" w:rsidP="00571EEE">
            <w:pPr>
              <w:rPr>
                <w:rFonts w:asciiTheme="minorHAnsi" w:hAnsiTheme="minorHAnsi" w:cstheme="minorHAnsi"/>
              </w:rPr>
            </w:pPr>
            <w:r w:rsidRPr="0038758C">
              <w:rPr>
                <w:rFonts w:asciiTheme="minorHAnsi" w:hAnsiTheme="minorHAnsi" w:cstheme="minorHAnsi"/>
              </w:rPr>
              <w:t>Further, they state</w:t>
            </w:r>
            <w:proofErr w:type="gramStart"/>
            <w:r w:rsidRPr="0038758C">
              <w:rPr>
                <w:rFonts w:asciiTheme="minorHAnsi" w:hAnsiTheme="minorHAnsi" w:cstheme="minorHAnsi"/>
              </w:rPr>
              <w:t>, ”</w:t>
            </w:r>
            <w:proofErr w:type="gramEnd"/>
            <w:r w:rsidRPr="0038758C">
              <w:rPr>
                <w:rFonts w:asciiTheme="minorHAnsi" w:hAnsiTheme="minorHAnsi" w:cstheme="minorHAnsi"/>
              </w:rPr>
              <w:t xml:space="preserve">The initial amount of delegated authority may be modified based on several considerations, including whether agency staff (i) has completed relevant procurement training and (ii) has experience conducting procurements necessary to conducting the new agency’s business.” </w:t>
            </w:r>
          </w:p>
          <w:p w:rsidR="00571EEE" w:rsidRDefault="00571EEE" w:rsidP="00571EEE">
            <w:pPr>
              <w:tabs>
                <w:tab w:val="left" w:pos="1177"/>
              </w:tabs>
              <w:ind w:right="302"/>
              <w:rPr>
                <w:rFonts w:asciiTheme="minorHAnsi" w:hAnsiTheme="minorHAnsi" w:cstheme="minorHAnsi"/>
              </w:rPr>
            </w:pPr>
            <w:r>
              <w:rPr>
                <w:rFonts w:asciiTheme="minorHAnsi" w:hAnsiTheme="minorHAnsi" w:cstheme="minorHAnsi"/>
              </w:rPr>
              <w:t>____________________________________________________</w:t>
            </w:r>
          </w:p>
          <w:p w:rsidR="00A56348" w:rsidRPr="0038758C" w:rsidRDefault="00A56348" w:rsidP="00A52CCC">
            <w:pPr>
              <w:rPr>
                <w:rFonts w:asciiTheme="minorHAnsi" w:hAnsiTheme="minorHAnsi" w:cstheme="minorHAnsi"/>
              </w:rPr>
            </w:pPr>
            <w:proofErr w:type="gramStart"/>
            <w:r w:rsidRPr="0038758C">
              <w:rPr>
                <w:rFonts w:asciiTheme="minorHAnsi" w:hAnsiTheme="minorHAnsi" w:cstheme="minorHAnsi"/>
              </w:rPr>
              <w:t>We’ve</w:t>
            </w:r>
            <w:proofErr w:type="gramEnd"/>
            <w:r w:rsidRPr="0038758C">
              <w:rPr>
                <w:rFonts w:asciiTheme="minorHAnsi" w:hAnsiTheme="minorHAnsi" w:cstheme="minorHAnsi"/>
              </w:rPr>
              <w:t xml:space="preserve"> met these conditions for years. Why </w:t>
            </w:r>
            <w:proofErr w:type="gramStart"/>
            <w:r w:rsidRPr="0038758C">
              <w:rPr>
                <w:rFonts w:asciiTheme="minorHAnsi" w:hAnsiTheme="minorHAnsi" w:cstheme="minorHAnsi"/>
              </w:rPr>
              <w:t>doesn’t</w:t>
            </w:r>
            <w:proofErr w:type="gramEnd"/>
            <w:r w:rsidRPr="0038758C">
              <w:rPr>
                <w:rFonts w:asciiTheme="minorHAnsi" w:hAnsiTheme="minorHAnsi" w:cstheme="minorHAnsi"/>
              </w:rPr>
              <w:t xml:space="preserve"> our delegated authority go up?</w:t>
            </w:r>
          </w:p>
          <w:p w:rsidR="00A56348" w:rsidRPr="0038758C" w:rsidRDefault="00A56348" w:rsidP="00A52CCC">
            <w:pPr>
              <w:rPr>
                <w:rFonts w:asciiTheme="minorHAnsi" w:hAnsiTheme="minorHAnsi" w:cstheme="minorHAnsi"/>
              </w:rPr>
            </w:pPr>
            <w:r w:rsidRPr="0038758C">
              <w:rPr>
                <w:rFonts w:asciiTheme="minorHAnsi" w:hAnsiTheme="minorHAnsi" w:cstheme="minorHAnsi"/>
              </w:rPr>
              <w:t xml:space="preserve">So, it this referring to a new agency, or all agencies? </w:t>
            </w:r>
          </w:p>
          <w:p w:rsidR="00A56348" w:rsidRPr="0038758C" w:rsidRDefault="00A56348" w:rsidP="00A52CCC">
            <w:pPr>
              <w:rPr>
                <w:rFonts w:asciiTheme="minorHAnsi" w:hAnsiTheme="minorHAnsi" w:cstheme="minorHAnsi"/>
              </w:rPr>
            </w:pPr>
            <w:r w:rsidRPr="0038758C">
              <w:rPr>
                <w:rFonts w:asciiTheme="minorHAnsi" w:hAnsiTheme="minorHAnsi" w:cstheme="minorHAnsi"/>
              </w:rPr>
              <w:t>How does an established agency go about gaining an increase to their delegated authority?</w:t>
            </w:r>
          </w:p>
          <w:p w:rsidR="00A56348" w:rsidRDefault="00A56348" w:rsidP="00A52CCC">
            <w:pPr>
              <w:rPr>
                <w:rFonts w:asciiTheme="minorHAnsi" w:hAnsiTheme="minorHAnsi" w:cstheme="minorHAnsi"/>
              </w:rPr>
            </w:pPr>
            <w:r w:rsidRPr="0038758C">
              <w:rPr>
                <w:rFonts w:asciiTheme="minorHAnsi" w:hAnsiTheme="minorHAnsi" w:cstheme="minorHAnsi"/>
              </w:rPr>
              <w:t xml:space="preserve">Why </w:t>
            </w:r>
            <w:proofErr w:type="gramStart"/>
            <w:r w:rsidRPr="0038758C">
              <w:rPr>
                <w:rFonts w:asciiTheme="minorHAnsi" w:hAnsiTheme="minorHAnsi" w:cstheme="minorHAnsi"/>
              </w:rPr>
              <w:t>doesn’t</w:t>
            </w:r>
            <w:proofErr w:type="gramEnd"/>
            <w:r w:rsidRPr="0038758C">
              <w:rPr>
                <w:rFonts w:asciiTheme="minorHAnsi" w:hAnsiTheme="minorHAnsi" w:cstheme="minorHAnsi"/>
              </w:rPr>
              <w:t xml:space="preserve"> DES have to live by the same rules?</w:t>
            </w:r>
          </w:p>
          <w:p w:rsidR="0017492F" w:rsidRPr="0017492F" w:rsidRDefault="0017492F" w:rsidP="0017492F">
            <w:pPr>
              <w:tabs>
                <w:tab w:val="left" w:pos="1177"/>
              </w:tabs>
              <w:ind w:right="302"/>
              <w:rPr>
                <w:rFonts w:asciiTheme="minorHAnsi" w:hAnsiTheme="minorHAnsi" w:cstheme="minorHAnsi"/>
              </w:rPr>
            </w:pPr>
            <w:r w:rsidRPr="0017492F">
              <w:rPr>
                <w:rFonts w:asciiTheme="minorHAnsi" w:hAnsiTheme="minorHAnsi" w:cstheme="minorHAnsi"/>
              </w:rPr>
              <w:t>____________________________________________________</w:t>
            </w:r>
          </w:p>
          <w:p w:rsidR="00A56348" w:rsidRPr="0038758C" w:rsidRDefault="00A56348" w:rsidP="00A52CCC">
            <w:pPr>
              <w:rPr>
                <w:rFonts w:asciiTheme="minorHAnsi" w:hAnsiTheme="minorHAnsi" w:cstheme="minorHAnsi"/>
              </w:rPr>
            </w:pPr>
            <w:r w:rsidRPr="0038758C">
              <w:rPr>
                <w:rFonts w:asciiTheme="minorHAnsi" w:hAnsiTheme="minorHAnsi" w:cstheme="minorHAnsi"/>
              </w:rPr>
              <w:t>When you go back out to the main page, they ask some other questions. The last one is, “Is the new format simpler and easier to use?</w:t>
            </w:r>
            <w:proofErr w:type="gramStart"/>
            <w:r w:rsidRPr="0038758C">
              <w:rPr>
                <w:rFonts w:asciiTheme="minorHAnsi" w:hAnsiTheme="minorHAnsi" w:cstheme="minorHAnsi"/>
              </w:rPr>
              <w:t>”.</w:t>
            </w:r>
            <w:proofErr w:type="gramEnd"/>
            <w:r w:rsidRPr="0038758C">
              <w:rPr>
                <w:rFonts w:asciiTheme="minorHAnsi" w:hAnsiTheme="minorHAnsi" w:cstheme="minorHAnsi"/>
              </w:rPr>
              <w:t xml:space="preserve"> Did you see changes from the current policy? I </w:t>
            </w:r>
            <w:proofErr w:type="gramStart"/>
            <w:r w:rsidRPr="0038758C">
              <w:rPr>
                <w:rFonts w:asciiTheme="minorHAnsi" w:hAnsiTheme="minorHAnsi" w:cstheme="minorHAnsi"/>
              </w:rPr>
              <w:t>didn’t</w:t>
            </w:r>
            <w:proofErr w:type="gramEnd"/>
            <w:r w:rsidRPr="0038758C">
              <w:rPr>
                <w:rFonts w:asciiTheme="minorHAnsi" w:hAnsiTheme="minorHAnsi" w:cstheme="minorHAnsi"/>
              </w:rPr>
              <w:t xml:space="preserve">. I may not be fully aware of any changes because I </w:t>
            </w:r>
            <w:proofErr w:type="gramStart"/>
            <w:r w:rsidRPr="0038758C">
              <w:rPr>
                <w:rFonts w:asciiTheme="minorHAnsi" w:hAnsiTheme="minorHAnsi" w:cstheme="minorHAnsi"/>
              </w:rPr>
              <w:t>haven’t</w:t>
            </w:r>
            <w:proofErr w:type="gramEnd"/>
            <w:r w:rsidRPr="0038758C">
              <w:rPr>
                <w:rFonts w:asciiTheme="minorHAnsi" w:hAnsiTheme="minorHAnsi" w:cstheme="minorHAnsi"/>
              </w:rPr>
              <w:t xml:space="preserve"> paid that close of attention to the levels for other sizes of agencies.</w:t>
            </w:r>
          </w:p>
          <w:p w:rsidR="0002489B" w:rsidRPr="0038758C" w:rsidRDefault="0002489B" w:rsidP="00A52CCC">
            <w:pPr>
              <w:rPr>
                <w:rFonts w:asciiTheme="minorHAnsi" w:hAnsiTheme="minorHAnsi" w:cstheme="minorHAnsi"/>
              </w:rPr>
            </w:pPr>
          </w:p>
        </w:tc>
        <w:tc>
          <w:tcPr>
            <w:tcW w:w="6552" w:type="dxa"/>
            <w:tcBorders>
              <w:top w:val="threeDEngrave" w:sz="6" w:space="0" w:color="auto"/>
              <w:bottom w:val="threeDEngrave" w:sz="6" w:space="0" w:color="auto"/>
            </w:tcBorders>
          </w:tcPr>
          <w:p w:rsidR="0002489B" w:rsidRDefault="007D5D63" w:rsidP="007D5D63">
            <w:pPr>
              <w:tabs>
                <w:tab w:val="left" w:pos="1177"/>
              </w:tabs>
              <w:ind w:right="302"/>
              <w:rPr>
                <w:rFonts w:asciiTheme="minorHAnsi" w:hAnsiTheme="minorHAnsi" w:cstheme="minorHAnsi"/>
              </w:rPr>
            </w:pPr>
            <w:r w:rsidRPr="007D5D63">
              <w:rPr>
                <w:rFonts w:asciiTheme="minorHAnsi" w:hAnsiTheme="minorHAnsi" w:cstheme="minorHAnsi"/>
              </w:rPr>
              <w:lastRenderedPageBreak/>
              <w:t>Institutions of Higher Education</w:t>
            </w:r>
            <w:r>
              <w:rPr>
                <w:rFonts w:asciiTheme="minorHAnsi" w:hAnsiTheme="minorHAnsi" w:cstheme="minorHAnsi"/>
              </w:rPr>
              <w:t xml:space="preserve"> have</w:t>
            </w:r>
            <w:r w:rsidRPr="007D5D63">
              <w:rPr>
                <w:rFonts w:asciiTheme="minorHAnsi" w:hAnsiTheme="minorHAnsi" w:cstheme="minorHAnsi"/>
              </w:rPr>
              <w:t xml:space="preserve"> independent purchase authority under RCW </w:t>
            </w:r>
            <w:hyperlink r:id="rId12">
              <w:r w:rsidRPr="007D5D63">
                <w:rPr>
                  <w:rFonts w:asciiTheme="minorHAnsi" w:hAnsiTheme="minorHAnsi" w:cstheme="minorHAnsi"/>
                </w:rPr>
                <w:t>28B.10.029</w:t>
              </w:r>
            </w:hyperlink>
            <w:r>
              <w:rPr>
                <w:rFonts w:asciiTheme="minorHAnsi" w:hAnsiTheme="minorHAnsi" w:cstheme="minorHAnsi"/>
              </w:rPr>
              <w:t>.</w:t>
            </w:r>
          </w:p>
          <w:p w:rsidR="007D5D63" w:rsidRDefault="007D5D63" w:rsidP="007D5D63">
            <w:pPr>
              <w:tabs>
                <w:tab w:val="left" w:pos="1177"/>
              </w:tabs>
              <w:ind w:right="302"/>
              <w:rPr>
                <w:rFonts w:asciiTheme="minorHAnsi" w:hAnsiTheme="minorHAnsi" w:cstheme="minorHAnsi"/>
              </w:rPr>
            </w:pPr>
          </w:p>
          <w:p w:rsidR="007D5D63" w:rsidRDefault="007D5D63" w:rsidP="007D5D63">
            <w:pPr>
              <w:tabs>
                <w:tab w:val="left" w:pos="1177"/>
              </w:tabs>
              <w:ind w:right="302"/>
              <w:rPr>
                <w:rFonts w:asciiTheme="minorHAnsi" w:hAnsiTheme="minorHAnsi" w:cstheme="minorHAnsi"/>
              </w:rPr>
            </w:pPr>
            <w:r>
              <w:rPr>
                <w:rFonts w:asciiTheme="minorHAnsi" w:hAnsiTheme="minorHAnsi" w:cstheme="minorHAnsi"/>
              </w:rPr>
              <w:t>____________________________________________________</w:t>
            </w:r>
          </w:p>
          <w:p w:rsidR="007B725A" w:rsidRDefault="007D5D63" w:rsidP="007D5D63">
            <w:pPr>
              <w:tabs>
                <w:tab w:val="left" w:pos="1177"/>
              </w:tabs>
              <w:ind w:right="302"/>
              <w:rPr>
                <w:rFonts w:asciiTheme="minorHAnsi" w:hAnsiTheme="minorHAnsi" w:cstheme="minorHAnsi"/>
              </w:rPr>
            </w:pPr>
            <w:r>
              <w:rPr>
                <w:rFonts w:asciiTheme="minorHAnsi" w:hAnsiTheme="minorHAnsi" w:cstheme="minorHAnsi"/>
              </w:rPr>
              <w:t>T</w:t>
            </w:r>
            <w:r w:rsidR="007B725A">
              <w:rPr>
                <w:rFonts w:asciiTheme="minorHAnsi" w:hAnsiTheme="minorHAnsi" w:cstheme="minorHAnsi"/>
              </w:rPr>
              <w:t>he reason for the limited authority o</w:t>
            </w:r>
            <w:r w:rsidR="0047084D">
              <w:rPr>
                <w:rFonts w:asciiTheme="minorHAnsi" w:hAnsiTheme="minorHAnsi" w:cstheme="minorHAnsi"/>
              </w:rPr>
              <w:t xml:space="preserve">n two-tier contracts </w:t>
            </w:r>
            <w:proofErr w:type="gramStart"/>
            <w:r w:rsidR="0047084D">
              <w:rPr>
                <w:rFonts w:asciiTheme="minorHAnsi" w:hAnsiTheme="minorHAnsi" w:cstheme="minorHAnsi"/>
              </w:rPr>
              <w:t>is related</w:t>
            </w:r>
            <w:proofErr w:type="gramEnd"/>
            <w:r w:rsidR="007B725A">
              <w:rPr>
                <w:rFonts w:asciiTheme="minorHAnsi" w:hAnsiTheme="minorHAnsi" w:cstheme="minorHAnsi"/>
              </w:rPr>
              <w:t xml:space="preserve"> to the additional risk associated with the competitive process.</w:t>
            </w:r>
          </w:p>
          <w:p w:rsidR="0047084D" w:rsidRDefault="0047084D" w:rsidP="007B725A">
            <w:pPr>
              <w:tabs>
                <w:tab w:val="left" w:pos="1177"/>
              </w:tabs>
              <w:spacing w:after="60"/>
              <w:ind w:right="302"/>
              <w:rPr>
                <w:rFonts w:asciiTheme="minorHAnsi" w:hAnsiTheme="minorHAnsi" w:cstheme="minorHAnsi"/>
              </w:rPr>
            </w:pPr>
          </w:p>
          <w:p w:rsidR="0047084D" w:rsidRDefault="0047084D" w:rsidP="007B725A">
            <w:pPr>
              <w:tabs>
                <w:tab w:val="left" w:pos="1177"/>
              </w:tabs>
              <w:spacing w:after="60"/>
              <w:ind w:right="302"/>
              <w:rPr>
                <w:rFonts w:asciiTheme="minorHAnsi" w:hAnsiTheme="minorHAnsi" w:cstheme="minorHAnsi"/>
              </w:rPr>
            </w:pPr>
            <w:r w:rsidRPr="002C023D">
              <w:rPr>
                <w:rFonts w:asciiTheme="minorHAnsi" w:hAnsiTheme="minorHAnsi" w:cstheme="minorHAnsi"/>
              </w:rPr>
              <w:t xml:space="preserve">The questions in this section relate specifically to two-tier master contracts.  These comments </w:t>
            </w:r>
            <w:proofErr w:type="gramStart"/>
            <w:r w:rsidRPr="002C023D">
              <w:rPr>
                <w:rFonts w:asciiTheme="minorHAnsi" w:hAnsiTheme="minorHAnsi" w:cstheme="minorHAnsi"/>
              </w:rPr>
              <w:t>have been shared</w:t>
            </w:r>
            <w:proofErr w:type="gramEnd"/>
            <w:r w:rsidRPr="002C023D">
              <w:rPr>
                <w:rFonts w:asciiTheme="minorHAnsi" w:hAnsiTheme="minorHAnsi" w:cstheme="minorHAnsi"/>
              </w:rPr>
              <w:t xml:space="preserve"> with the master contract teams that are responsible for two-tier contracts for inclusion in the improvements they are currently developing </w:t>
            </w:r>
            <w:r w:rsidRPr="002C023D">
              <w:rPr>
                <w:rFonts w:asciiTheme="minorHAnsi" w:hAnsiTheme="minorHAnsi" w:cstheme="minorHAnsi"/>
              </w:rPr>
              <w:lastRenderedPageBreak/>
              <w:t>based on feedback from the Listening to Understand (LTU) sessions.</w:t>
            </w:r>
          </w:p>
          <w:p w:rsidR="007D5D63" w:rsidRDefault="007D5D63" w:rsidP="007B725A">
            <w:pPr>
              <w:tabs>
                <w:tab w:val="left" w:pos="1177"/>
              </w:tabs>
              <w:spacing w:after="60"/>
              <w:ind w:right="302"/>
              <w:rPr>
                <w:rFonts w:asciiTheme="minorHAnsi" w:hAnsiTheme="minorHAnsi" w:cstheme="minorHAnsi"/>
              </w:rPr>
            </w:pPr>
          </w:p>
          <w:p w:rsidR="007D5D63" w:rsidRDefault="007D5D63" w:rsidP="007B725A">
            <w:pPr>
              <w:tabs>
                <w:tab w:val="left" w:pos="1177"/>
              </w:tabs>
              <w:spacing w:after="60"/>
              <w:ind w:right="302"/>
              <w:rPr>
                <w:rFonts w:asciiTheme="minorHAnsi" w:hAnsiTheme="minorHAnsi" w:cstheme="minorHAnsi"/>
              </w:rPr>
            </w:pPr>
          </w:p>
          <w:p w:rsidR="007D5D63" w:rsidRDefault="007D5D63" w:rsidP="007B725A">
            <w:pPr>
              <w:tabs>
                <w:tab w:val="left" w:pos="1177"/>
              </w:tabs>
              <w:spacing w:after="60"/>
              <w:ind w:right="302"/>
              <w:rPr>
                <w:rFonts w:asciiTheme="minorHAnsi" w:hAnsiTheme="minorHAnsi" w:cstheme="minorHAnsi"/>
              </w:rPr>
            </w:pPr>
          </w:p>
          <w:p w:rsidR="007D5D63" w:rsidRDefault="007D5D63" w:rsidP="007D5D63">
            <w:pPr>
              <w:tabs>
                <w:tab w:val="left" w:pos="1177"/>
              </w:tabs>
              <w:ind w:right="302"/>
              <w:rPr>
                <w:rFonts w:asciiTheme="minorHAnsi" w:hAnsiTheme="minorHAnsi" w:cstheme="minorHAnsi"/>
              </w:rPr>
            </w:pPr>
            <w:r>
              <w:rPr>
                <w:rFonts w:asciiTheme="minorHAnsi" w:hAnsiTheme="minorHAnsi" w:cstheme="minorHAnsi"/>
              </w:rPr>
              <w:t>____________________________________________________</w:t>
            </w:r>
          </w:p>
          <w:p w:rsidR="007126C8" w:rsidRDefault="007126C8" w:rsidP="007B725A">
            <w:pPr>
              <w:tabs>
                <w:tab w:val="left" w:pos="1177"/>
              </w:tabs>
              <w:spacing w:after="60"/>
              <w:ind w:right="302"/>
              <w:rPr>
                <w:rFonts w:asciiTheme="minorHAnsi" w:hAnsiTheme="minorHAnsi" w:cstheme="minorHAnsi"/>
              </w:rPr>
            </w:pPr>
            <w:r>
              <w:rPr>
                <w:rFonts w:asciiTheme="minorHAnsi" w:hAnsiTheme="minorHAnsi" w:cstheme="minorHAnsi"/>
              </w:rPr>
              <w:t>The purpose of OCIO Policy #121 is to establish the roles and responsibilities of the OCIO and state agencies in the planning and implementation of major IT investments.</w:t>
            </w:r>
            <w:r w:rsidR="00406852">
              <w:rPr>
                <w:rFonts w:asciiTheme="minorHAnsi" w:hAnsiTheme="minorHAnsi" w:cstheme="minorHAnsi"/>
              </w:rPr>
              <w:t xml:space="preserve">  This policy seeks to ensure the</w:t>
            </w:r>
            <w:r w:rsidR="00EB224C">
              <w:rPr>
                <w:rFonts w:asciiTheme="minorHAnsi" w:hAnsiTheme="minorHAnsi" w:cstheme="minorHAnsi"/>
              </w:rPr>
              <w:t xml:space="preserve"> success and transparency of </w:t>
            </w:r>
            <w:r w:rsidR="00406852">
              <w:rPr>
                <w:rFonts w:asciiTheme="minorHAnsi" w:hAnsiTheme="minorHAnsi" w:cstheme="minorHAnsi"/>
              </w:rPr>
              <w:t>all</w:t>
            </w:r>
            <w:r w:rsidR="00EB224C">
              <w:rPr>
                <w:rFonts w:asciiTheme="minorHAnsi" w:hAnsiTheme="minorHAnsi" w:cstheme="minorHAnsi"/>
              </w:rPr>
              <w:t xml:space="preserve"> business-driven major</w:t>
            </w:r>
            <w:r w:rsidR="00406852">
              <w:rPr>
                <w:rFonts w:asciiTheme="minorHAnsi" w:hAnsiTheme="minorHAnsi" w:cstheme="minorHAnsi"/>
              </w:rPr>
              <w:t xml:space="preserve"> IT</w:t>
            </w:r>
            <w:r w:rsidR="00EB224C">
              <w:rPr>
                <w:rFonts w:asciiTheme="minorHAnsi" w:hAnsiTheme="minorHAnsi" w:cstheme="minorHAnsi"/>
              </w:rPr>
              <w:t xml:space="preserve"> investments.</w:t>
            </w:r>
            <w:r w:rsidR="00D06518">
              <w:rPr>
                <w:rFonts w:asciiTheme="minorHAnsi" w:hAnsiTheme="minorHAnsi" w:cstheme="minorHAnsi"/>
              </w:rPr>
              <w:t xml:space="preserve"> Depending on the </w:t>
            </w:r>
            <w:proofErr w:type="gramStart"/>
            <w:r w:rsidR="00043073" w:rsidRPr="005C6449">
              <w:rPr>
                <w:rFonts w:asciiTheme="minorHAnsi" w:hAnsiTheme="minorHAnsi" w:cstheme="minorHAnsi"/>
              </w:rPr>
              <w:t>oversight</w:t>
            </w:r>
            <w:proofErr w:type="gramEnd"/>
            <w:r w:rsidR="00043073" w:rsidRPr="005C6449">
              <w:rPr>
                <w:rFonts w:asciiTheme="minorHAnsi" w:hAnsiTheme="minorHAnsi" w:cstheme="minorHAnsi"/>
              </w:rPr>
              <w:t xml:space="preserve"> </w:t>
            </w:r>
            <w:r w:rsidR="005C6449" w:rsidRPr="005C6449">
              <w:rPr>
                <w:rFonts w:asciiTheme="minorHAnsi" w:hAnsiTheme="minorHAnsi" w:cstheme="minorHAnsi"/>
              </w:rPr>
              <w:t>l</w:t>
            </w:r>
            <w:r w:rsidR="00043073" w:rsidRPr="005C6449">
              <w:rPr>
                <w:rFonts w:asciiTheme="minorHAnsi" w:hAnsiTheme="minorHAnsi" w:cstheme="minorHAnsi"/>
              </w:rPr>
              <w:t>evel</w:t>
            </w:r>
            <w:r w:rsidR="005C6449" w:rsidRPr="005C6449">
              <w:rPr>
                <w:rFonts w:asciiTheme="minorHAnsi" w:hAnsiTheme="minorHAnsi" w:cstheme="minorHAnsi"/>
              </w:rPr>
              <w:t xml:space="preserve"> established using </w:t>
            </w:r>
            <w:r w:rsidR="00043073" w:rsidRPr="005C6449">
              <w:rPr>
                <w:rFonts w:asciiTheme="minorHAnsi" w:hAnsiTheme="minorHAnsi" w:cstheme="minorHAnsi"/>
              </w:rPr>
              <w:t xml:space="preserve">the </w:t>
            </w:r>
            <w:r w:rsidR="005C6449" w:rsidRPr="005C6449">
              <w:rPr>
                <w:rFonts w:asciiTheme="minorHAnsi" w:hAnsiTheme="minorHAnsi" w:cstheme="minorHAnsi"/>
              </w:rPr>
              <w:t xml:space="preserve">OCIO’s </w:t>
            </w:r>
            <w:r w:rsidR="00043073" w:rsidRPr="005C6449">
              <w:rPr>
                <w:rFonts w:asciiTheme="minorHAnsi" w:hAnsiTheme="minorHAnsi" w:cstheme="minorHAnsi"/>
              </w:rPr>
              <w:t xml:space="preserve">Severity and Risk Assessment </w:t>
            </w:r>
            <w:r w:rsidR="005C6449" w:rsidRPr="005C6449">
              <w:rPr>
                <w:rFonts w:asciiTheme="minorHAnsi" w:hAnsiTheme="minorHAnsi" w:cstheme="minorHAnsi"/>
              </w:rPr>
              <w:t>tool,</w:t>
            </w:r>
            <w:r w:rsidR="005C6449">
              <w:rPr>
                <w:spacing w:val="-2"/>
                <w:w w:val="95"/>
              </w:rPr>
              <w:t xml:space="preserve"> </w:t>
            </w:r>
            <w:r w:rsidR="00D06518">
              <w:rPr>
                <w:rFonts w:asciiTheme="minorHAnsi" w:hAnsiTheme="minorHAnsi" w:cstheme="minorHAnsi"/>
              </w:rPr>
              <w:t>an agency may need additional approval from the OCIO for the acquisition of IT goods/services.</w:t>
            </w:r>
          </w:p>
          <w:p w:rsidR="00E73841" w:rsidRDefault="00E73841" w:rsidP="00E73841">
            <w:pPr>
              <w:tabs>
                <w:tab w:val="left" w:pos="1177"/>
              </w:tabs>
              <w:ind w:right="302"/>
              <w:rPr>
                <w:rFonts w:asciiTheme="minorHAnsi" w:hAnsiTheme="minorHAnsi" w:cstheme="minorHAnsi"/>
              </w:rPr>
            </w:pPr>
            <w:r>
              <w:rPr>
                <w:rFonts w:asciiTheme="minorHAnsi" w:hAnsiTheme="minorHAnsi" w:cstheme="minorHAnsi"/>
              </w:rPr>
              <w:t>____________________________________________________</w:t>
            </w:r>
          </w:p>
          <w:p w:rsidR="004E63FD" w:rsidRDefault="00E12AF5" w:rsidP="007B725A">
            <w:pPr>
              <w:tabs>
                <w:tab w:val="left" w:pos="1177"/>
              </w:tabs>
              <w:spacing w:after="60"/>
              <w:ind w:right="302"/>
              <w:rPr>
                <w:rFonts w:asciiTheme="minorHAnsi" w:hAnsiTheme="minorHAnsi" w:cstheme="minorHAnsi"/>
              </w:rPr>
            </w:pPr>
            <w:r>
              <w:rPr>
                <w:rFonts w:asciiTheme="minorHAnsi" w:hAnsiTheme="minorHAnsi" w:cstheme="minorHAnsi"/>
              </w:rPr>
              <w:t xml:space="preserve">DES’ </w:t>
            </w:r>
            <w:r w:rsidR="00D06518">
              <w:rPr>
                <w:rFonts w:asciiTheme="minorHAnsi" w:hAnsiTheme="minorHAnsi" w:cstheme="minorHAnsi"/>
              </w:rPr>
              <w:t xml:space="preserve">role is to develop policies and standards governing the acquisition and disposition of IT goods and services.  </w:t>
            </w:r>
          </w:p>
          <w:p w:rsidR="004E63FD" w:rsidRDefault="004E63FD" w:rsidP="007B725A">
            <w:pPr>
              <w:tabs>
                <w:tab w:val="left" w:pos="1177"/>
              </w:tabs>
              <w:spacing w:after="60"/>
              <w:ind w:right="302"/>
              <w:rPr>
                <w:rFonts w:asciiTheme="minorHAnsi" w:hAnsiTheme="minorHAnsi" w:cstheme="minorHAnsi"/>
              </w:rPr>
            </w:pPr>
          </w:p>
          <w:p w:rsidR="00D06518" w:rsidRDefault="00D06518" w:rsidP="00C86F9D">
            <w:pPr>
              <w:tabs>
                <w:tab w:val="left" w:pos="1177"/>
              </w:tabs>
              <w:spacing w:after="60"/>
              <w:ind w:right="302"/>
              <w:rPr>
                <w:rFonts w:asciiTheme="minorHAnsi" w:hAnsiTheme="minorHAnsi" w:cstheme="minorHAnsi"/>
              </w:rPr>
            </w:pPr>
            <w:r>
              <w:rPr>
                <w:rFonts w:asciiTheme="minorHAnsi" w:hAnsiTheme="minorHAnsi" w:cstheme="minorHAnsi"/>
              </w:rPr>
              <w:t>It appears this refers to Section 4.b, which relates to additional delegation of authority requests for both IT and non-IT goo</w:t>
            </w:r>
            <w:r w:rsidR="006725E1">
              <w:rPr>
                <w:rFonts w:asciiTheme="minorHAnsi" w:hAnsiTheme="minorHAnsi" w:cstheme="minorHAnsi"/>
              </w:rPr>
              <w:t xml:space="preserve">ds and/or </w:t>
            </w:r>
            <w:r>
              <w:rPr>
                <w:rFonts w:asciiTheme="minorHAnsi" w:hAnsiTheme="minorHAnsi" w:cstheme="minorHAnsi"/>
              </w:rPr>
              <w:t xml:space="preserve">services.  The intent of Section 4.b is to direct agencies to consult with DES if they need to obtain additional delegated authority to purchase goods and/or services, as DES </w:t>
            </w:r>
            <w:r w:rsidR="00C86F9D">
              <w:rPr>
                <w:rFonts w:asciiTheme="minorHAnsi" w:hAnsiTheme="minorHAnsi" w:cstheme="minorHAnsi"/>
              </w:rPr>
              <w:t>will work with the agency t</w:t>
            </w:r>
            <w:r>
              <w:rPr>
                <w:rFonts w:asciiTheme="minorHAnsi" w:hAnsiTheme="minorHAnsi" w:cstheme="minorHAnsi"/>
              </w:rPr>
              <w:t xml:space="preserve">o </w:t>
            </w:r>
            <w:r w:rsidR="00C86F9D">
              <w:rPr>
                <w:rFonts w:asciiTheme="minorHAnsi" w:hAnsiTheme="minorHAnsi" w:cstheme="minorHAnsi"/>
              </w:rPr>
              <w:t xml:space="preserve">determine whether DES will </w:t>
            </w:r>
            <w:r>
              <w:rPr>
                <w:rFonts w:asciiTheme="minorHAnsi" w:hAnsiTheme="minorHAnsi" w:cstheme="minorHAnsi"/>
              </w:rPr>
              <w:t>conduct or monitor</w:t>
            </w:r>
            <w:r w:rsidR="00C86F9D">
              <w:rPr>
                <w:rFonts w:asciiTheme="minorHAnsi" w:hAnsiTheme="minorHAnsi" w:cstheme="minorHAnsi"/>
              </w:rPr>
              <w:t xml:space="preserve"> the procurement</w:t>
            </w:r>
            <w:r>
              <w:rPr>
                <w:rFonts w:asciiTheme="minorHAnsi" w:hAnsiTheme="minorHAnsi" w:cstheme="minorHAnsi"/>
              </w:rPr>
              <w:t>.</w:t>
            </w:r>
          </w:p>
          <w:p w:rsidR="00E73841" w:rsidRPr="00E73841" w:rsidRDefault="00E73841" w:rsidP="00E73841">
            <w:pPr>
              <w:tabs>
                <w:tab w:val="left" w:pos="1177"/>
              </w:tabs>
              <w:ind w:right="302"/>
              <w:rPr>
                <w:rFonts w:asciiTheme="minorHAnsi" w:hAnsiTheme="minorHAnsi" w:cstheme="minorHAnsi"/>
              </w:rPr>
            </w:pPr>
            <w:r w:rsidRPr="00E73841">
              <w:rPr>
                <w:rFonts w:asciiTheme="minorHAnsi" w:hAnsiTheme="minorHAnsi" w:cstheme="minorHAnsi"/>
              </w:rPr>
              <w:t>____________________________________________________</w:t>
            </w:r>
          </w:p>
          <w:p w:rsidR="00A71C37" w:rsidRDefault="00A71C37" w:rsidP="00C86F9D">
            <w:pPr>
              <w:tabs>
                <w:tab w:val="left" w:pos="1177"/>
              </w:tabs>
              <w:spacing w:after="60"/>
              <w:ind w:right="302"/>
              <w:rPr>
                <w:rFonts w:asciiTheme="minorHAnsi" w:hAnsiTheme="minorHAnsi" w:cstheme="minorHAnsi"/>
              </w:rPr>
            </w:pPr>
            <w:r>
              <w:rPr>
                <w:rFonts w:asciiTheme="minorHAnsi" w:hAnsiTheme="minorHAnsi" w:cstheme="minorHAnsi"/>
              </w:rPr>
              <w:t xml:space="preserve">It appears this comment relates to Section 5, which is the interim delegation of authority for a new agency.  In this case, a risk assessment </w:t>
            </w:r>
            <w:proofErr w:type="gramStart"/>
            <w:r>
              <w:rPr>
                <w:rFonts w:asciiTheme="minorHAnsi" w:hAnsiTheme="minorHAnsi" w:cstheme="minorHAnsi"/>
              </w:rPr>
              <w:t>has not been conducted</w:t>
            </w:r>
            <w:proofErr w:type="gramEnd"/>
            <w:r>
              <w:rPr>
                <w:rFonts w:asciiTheme="minorHAnsi" w:hAnsiTheme="minorHAnsi" w:cstheme="minorHAnsi"/>
              </w:rPr>
              <w:t>.</w:t>
            </w:r>
          </w:p>
          <w:p w:rsidR="00A71C37" w:rsidRDefault="00A71C37" w:rsidP="00C86F9D">
            <w:pPr>
              <w:tabs>
                <w:tab w:val="left" w:pos="1177"/>
              </w:tabs>
              <w:spacing w:after="60"/>
              <w:ind w:right="302"/>
              <w:rPr>
                <w:rFonts w:asciiTheme="minorHAnsi" w:hAnsiTheme="minorHAnsi" w:cstheme="minorHAnsi"/>
              </w:rPr>
            </w:pPr>
          </w:p>
          <w:p w:rsidR="00A71C37" w:rsidRDefault="00A71C37" w:rsidP="00571EEE">
            <w:pPr>
              <w:tabs>
                <w:tab w:val="left" w:pos="1177"/>
              </w:tabs>
              <w:ind w:right="302"/>
              <w:rPr>
                <w:rFonts w:asciiTheme="minorHAnsi" w:hAnsiTheme="minorHAnsi" w:cstheme="minorHAnsi"/>
              </w:rPr>
            </w:pPr>
            <w:r>
              <w:rPr>
                <w:rFonts w:asciiTheme="minorHAnsi" w:hAnsiTheme="minorHAnsi" w:cstheme="minorHAnsi"/>
              </w:rPr>
              <w:t xml:space="preserve">After review of this feedback, the table in Section 5 will be removed and the policy language changed to reflect that new agencies </w:t>
            </w:r>
            <w:proofErr w:type="gramStart"/>
            <w:r>
              <w:rPr>
                <w:rFonts w:asciiTheme="minorHAnsi" w:hAnsiTheme="minorHAnsi" w:cstheme="minorHAnsi"/>
              </w:rPr>
              <w:t>will</w:t>
            </w:r>
            <w:proofErr w:type="gramEnd"/>
            <w:r>
              <w:rPr>
                <w:rFonts w:asciiTheme="minorHAnsi" w:hAnsiTheme="minorHAnsi" w:cstheme="minorHAnsi"/>
              </w:rPr>
              <w:t xml:space="preserve"> work with DES to receive an interim delegation of authority.</w:t>
            </w:r>
          </w:p>
          <w:p w:rsidR="00F97E63" w:rsidRDefault="00F97E63" w:rsidP="00571EEE">
            <w:pPr>
              <w:tabs>
                <w:tab w:val="left" w:pos="1177"/>
              </w:tabs>
              <w:ind w:right="302"/>
              <w:rPr>
                <w:rFonts w:asciiTheme="minorHAnsi" w:hAnsiTheme="minorHAnsi" w:cstheme="minorHAnsi"/>
              </w:rPr>
            </w:pPr>
          </w:p>
          <w:p w:rsidR="00F97E63" w:rsidRDefault="00F97E63" w:rsidP="00571EEE">
            <w:pPr>
              <w:tabs>
                <w:tab w:val="left" w:pos="1177"/>
              </w:tabs>
              <w:ind w:right="302"/>
              <w:rPr>
                <w:rFonts w:asciiTheme="minorHAnsi" w:hAnsiTheme="minorHAnsi" w:cstheme="minorHAnsi"/>
              </w:rPr>
            </w:pPr>
          </w:p>
          <w:p w:rsidR="00571EEE" w:rsidRPr="00571EEE" w:rsidRDefault="00571EEE" w:rsidP="00571EEE">
            <w:pPr>
              <w:tabs>
                <w:tab w:val="left" w:pos="1177"/>
              </w:tabs>
              <w:ind w:right="302"/>
              <w:rPr>
                <w:rFonts w:asciiTheme="minorHAnsi" w:hAnsiTheme="minorHAnsi" w:cstheme="minorHAnsi"/>
              </w:rPr>
            </w:pPr>
            <w:r w:rsidRPr="00571EEE">
              <w:rPr>
                <w:rFonts w:asciiTheme="minorHAnsi" w:hAnsiTheme="minorHAnsi" w:cstheme="minorHAnsi"/>
              </w:rPr>
              <w:t>____________________________________________________</w:t>
            </w:r>
          </w:p>
          <w:p w:rsidR="00783C82" w:rsidRDefault="00571EEE" w:rsidP="00571EEE">
            <w:pPr>
              <w:tabs>
                <w:tab w:val="left" w:pos="1177"/>
              </w:tabs>
              <w:ind w:right="302"/>
              <w:rPr>
                <w:rFonts w:asciiTheme="minorHAnsi" w:hAnsiTheme="minorHAnsi" w:cstheme="minorHAnsi"/>
              </w:rPr>
            </w:pPr>
            <w:r>
              <w:rPr>
                <w:rFonts w:asciiTheme="minorHAnsi" w:hAnsiTheme="minorHAnsi" w:cstheme="minorHAnsi"/>
              </w:rPr>
              <w:t>Af</w:t>
            </w:r>
            <w:r w:rsidR="008D49B4">
              <w:rPr>
                <w:rFonts w:asciiTheme="minorHAnsi" w:hAnsiTheme="minorHAnsi" w:cstheme="minorHAnsi"/>
              </w:rPr>
              <w:t xml:space="preserve">ter review of this feedback, this language in Section 5.a </w:t>
            </w:r>
            <w:proofErr w:type="gramStart"/>
            <w:r w:rsidR="008D49B4">
              <w:rPr>
                <w:rFonts w:asciiTheme="minorHAnsi" w:hAnsiTheme="minorHAnsi" w:cstheme="minorHAnsi"/>
              </w:rPr>
              <w:t>will be removed</w:t>
            </w:r>
            <w:proofErr w:type="gramEnd"/>
            <w:r w:rsidR="008D49B4">
              <w:rPr>
                <w:rFonts w:asciiTheme="minorHAnsi" w:hAnsiTheme="minorHAnsi" w:cstheme="minorHAnsi"/>
              </w:rPr>
              <w:t>.</w:t>
            </w:r>
            <w:r>
              <w:rPr>
                <w:rFonts w:asciiTheme="minorHAnsi" w:hAnsiTheme="minorHAnsi" w:cstheme="minorHAnsi"/>
              </w:rPr>
              <w:t xml:space="preserve"> </w:t>
            </w:r>
            <w:r w:rsidR="00CC7776">
              <w:rPr>
                <w:rFonts w:asciiTheme="minorHAnsi" w:hAnsiTheme="minorHAnsi" w:cstheme="minorHAnsi"/>
              </w:rPr>
              <w:t>The conditions</w:t>
            </w:r>
            <w:r w:rsidR="00B72A55">
              <w:rPr>
                <w:rFonts w:asciiTheme="minorHAnsi" w:hAnsiTheme="minorHAnsi" w:cstheme="minorHAnsi"/>
              </w:rPr>
              <w:t xml:space="preserve"> in 5.</w:t>
            </w:r>
            <w:proofErr w:type="spellStart"/>
            <w:r w:rsidR="00CC7776">
              <w:rPr>
                <w:rFonts w:asciiTheme="minorHAnsi" w:hAnsiTheme="minorHAnsi" w:cstheme="minorHAnsi"/>
              </w:rPr>
              <w:t>a</w:t>
            </w:r>
            <w:proofErr w:type="spellEnd"/>
            <w:r w:rsidR="00CC7776">
              <w:rPr>
                <w:rFonts w:asciiTheme="minorHAnsi" w:hAnsiTheme="minorHAnsi" w:cstheme="minorHAnsi"/>
              </w:rPr>
              <w:t xml:space="preserve"> were referring to interim authority for new agencies.  </w:t>
            </w:r>
          </w:p>
          <w:p w:rsidR="00571EEE" w:rsidRDefault="00571EEE" w:rsidP="00571EEE">
            <w:pPr>
              <w:tabs>
                <w:tab w:val="left" w:pos="1177"/>
              </w:tabs>
              <w:ind w:right="302"/>
              <w:rPr>
                <w:rFonts w:asciiTheme="minorHAnsi" w:hAnsiTheme="minorHAnsi" w:cstheme="minorHAnsi"/>
              </w:rPr>
            </w:pPr>
          </w:p>
          <w:p w:rsidR="00571EEE" w:rsidRDefault="00571EEE" w:rsidP="00571EEE">
            <w:pPr>
              <w:tabs>
                <w:tab w:val="left" w:pos="1177"/>
              </w:tabs>
              <w:ind w:right="302"/>
              <w:rPr>
                <w:rFonts w:asciiTheme="minorHAnsi" w:hAnsiTheme="minorHAnsi" w:cstheme="minorHAnsi"/>
              </w:rPr>
            </w:pPr>
          </w:p>
          <w:p w:rsidR="00F97E63" w:rsidRDefault="00F97E63" w:rsidP="00571EEE">
            <w:pPr>
              <w:tabs>
                <w:tab w:val="left" w:pos="1177"/>
              </w:tabs>
              <w:ind w:right="302"/>
              <w:rPr>
                <w:rFonts w:asciiTheme="minorHAnsi" w:hAnsiTheme="minorHAnsi" w:cstheme="minorHAnsi"/>
              </w:rPr>
            </w:pPr>
          </w:p>
          <w:p w:rsidR="00571EEE" w:rsidRDefault="00571EEE" w:rsidP="00571EEE">
            <w:pPr>
              <w:tabs>
                <w:tab w:val="left" w:pos="1177"/>
              </w:tabs>
              <w:ind w:right="302"/>
              <w:rPr>
                <w:rFonts w:asciiTheme="minorHAnsi" w:hAnsiTheme="minorHAnsi" w:cstheme="minorHAnsi"/>
              </w:rPr>
            </w:pPr>
            <w:r>
              <w:rPr>
                <w:rFonts w:asciiTheme="minorHAnsi" w:hAnsiTheme="minorHAnsi" w:cstheme="minorHAnsi"/>
              </w:rPr>
              <w:t>____________________________________________________</w:t>
            </w:r>
          </w:p>
          <w:p w:rsidR="00CC7776" w:rsidRDefault="00CC7776" w:rsidP="006F3AB5">
            <w:pPr>
              <w:tabs>
                <w:tab w:val="left" w:pos="1177"/>
              </w:tabs>
              <w:spacing w:after="60"/>
              <w:ind w:right="302"/>
              <w:rPr>
                <w:rFonts w:asciiTheme="minorHAnsi" w:hAnsiTheme="minorHAnsi" w:cstheme="minorHAnsi"/>
              </w:rPr>
            </w:pPr>
            <w:r>
              <w:rPr>
                <w:rFonts w:asciiTheme="minorHAnsi" w:hAnsiTheme="minorHAnsi" w:cstheme="minorHAnsi"/>
              </w:rPr>
              <w:t>Regarding how an agency obtains an increase in</w:t>
            </w:r>
            <w:r w:rsidR="006F3AB5">
              <w:rPr>
                <w:rFonts w:asciiTheme="minorHAnsi" w:hAnsiTheme="minorHAnsi" w:cstheme="minorHAnsi"/>
              </w:rPr>
              <w:t xml:space="preserve"> their</w:t>
            </w:r>
            <w:r>
              <w:rPr>
                <w:rFonts w:asciiTheme="minorHAnsi" w:hAnsiTheme="minorHAnsi" w:cstheme="minorHAnsi"/>
              </w:rPr>
              <w:t xml:space="preserve"> delegation of authority is throug</w:t>
            </w:r>
            <w:r w:rsidR="006F3AB5">
              <w:rPr>
                <w:rFonts w:asciiTheme="minorHAnsi" w:hAnsiTheme="minorHAnsi" w:cstheme="minorHAnsi"/>
              </w:rPr>
              <w:t>h the risk assessment process or through an additional delegation of authority request.</w:t>
            </w:r>
          </w:p>
          <w:p w:rsidR="0017492F" w:rsidRDefault="0017492F" w:rsidP="006F3AB5">
            <w:pPr>
              <w:tabs>
                <w:tab w:val="left" w:pos="1177"/>
              </w:tabs>
              <w:spacing w:after="60"/>
              <w:ind w:right="302"/>
              <w:rPr>
                <w:rFonts w:asciiTheme="minorHAnsi" w:hAnsiTheme="minorHAnsi" w:cstheme="minorHAnsi"/>
              </w:rPr>
            </w:pPr>
          </w:p>
          <w:p w:rsidR="0017492F" w:rsidRDefault="0017492F" w:rsidP="006F3AB5">
            <w:pPr>
              <w:tabs>
                <w:tab w:val="left" w:pos="1177"/>
              </w:tabs>
              <w:spacing w:after="60"/>
              <w:ind w:right="302"/>
              <w:rPr>
                <w:rFonts w:asciiTheme="minorHAnsi" w:hAnsiTheme="minorHAnsi" w:cstheme="minorHAnsi"/>
              </w:rPr>
            </w:pPr>
          </w:p>
          <w:p w:rsidR="0017492F" w:rsidRDefault="0017492F" w:rsidP="0017492F">
            <w:pPr>
              <w:tabs>
                <w:tab w:val="left" w:pos="1177"/>
              </w:tabs>
              <w:ind w:right="302"/>
              <w:rPr>
                <w:rFonts w:asciiTheme="minorHAnsi" w:hAnsiTheme="minorHAnsi" w:cstheme="minorHAnsi"/>
              </w:rPr>
            </w:pPr>
            <w:r>
              <w:rPr>
                <w:rFonts w:asciiTheme="minorHAnsi" w:hAnsiTheme="minorHAnsi" w:cstheme="minorHAnsi"/>
              </w:rPr>
              <w:t>____________________________________________________</w:t>
            </w:r>
          </w:p>
          <w:p w:rsidR="004262A8" w:rsidRPr="0038758C" w:rsidRDefault="00ED030B" w:rsidP="006F3AB5">
            <w:pPr>
              <w:tabs>
                <w:tab w:val="left" w:pos="1177"/>
              </w:tabs>
              <w:spacing w:after="60"/>
              <w:ind w:right="302"/>
              <w:rPr>
                <w:rFonts w:asciiTheme="minorHAnsi" w:hAnsiTheme="minorHAnsi" w:cstheme="minorHAnsi"/>
              </w:rPr>
            </w:pPr>
            <w:r w:rsidRPr="00AA48D6">
              <w:rPr>
                <w:rFonts w:asciiTheme="minorHAnsi" w:hAnsiTheme="minorHAnsi" w:cstheme="minorHAnsi"/>
              </w:rPr>
              <w:t xml:space="preserve">The red line version </w:t>
            </w:r>
            <w:proofErr w:type="gramStart"/>
            <w:r w:rsidRPr="00AA48D6">
              <w:rPr>
                <w:rFonts w:asciiTheme="minorHAnsi" w:hAnsiTheme="minorHAnsi" w:cstheme="minorHAnsi"/>
              </w:rPr>
              <w:t>has been provided</w:t>
            </w:r>
            <w:proofErr w:type="gramEnd"/>
            <w:r w:rsidRPr="00AA48D6">
              <w:rPr>
                <w:rFonts w:asciiTheme="minorHAnsi" w:hAnsiTheme="minorHAnsi" w:cstheme="minorHAnsi"/>
              </w:rPr>
              <w:t xml:space="preserve"> </w:t>
            </w:r>
            <w:r>
              <w:rPr>
                <w:rFonts w:asciiTheme="minorHAnsi" w:hAnsiTheme="minorHAnsi" w:cstheme="minorHAnsi"/>
              </w:rPr>
              <w:t>by email on 9/20/18.</w:t>
            </w:r>
          </w:p>
        </w:tc>
      </w:tr>
      <w:tr w:rsidR="00A56348" w:rsidRPr="007269C1" w:rsidTr="000F6776">
        <w:tc>
          <w:tcPr>
            <w:tcW w:w="1890" w:type="dxa"/>
            <w:tcBorders>
              <w:top w:val="threeDEngrave" w:sz="6" w:space="0" w:color="auto"/>
              <w:bottom w:val="threeDEngrave" w:sz="6" w:space="0" w:color="auto"/>
            </w:tcBorders>
          </w:tcPr>
          <w:p w:rsidR="00A56348" w:rsidRPr="000E246D" w:rsidRDefault="00A5634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6348" w:rsidRPr="0038758C" w:rsidRDefault="00A56348" w:rsidP="00A56348">
            <w:pPr>
              <w:rPr>
                <w:rFonts w:asciiTheme="minorHAnsi" w:hAnsiTheme="minorHAnsi" w:cstheme="minorHAnsi"/>
              </w:rPr>
            </w:pPr>
            <w:r w:rsidRPr="0038758C">
              <w:rPr>
                <w:rFonts w:asciiTheme="minorHAnsi" w:hAnsiTheme="minorHAnsi" w:cstheme="minorHAnsi"/>
              </w:rPr>
              <w:t>Destabilizes – Creates Inconsistency</w:t>
            </w:r>
          </w:p>
          <w:p w:rsidR="00A56348" w:rsidRPr="0038758C" w:rsidRDefault="00A56348" w:rsidP="00A56348">
            <w:pPr>
              <w:rPr>
                <w:rFonts w:asciiTheme="minorHAnsi" w:hAnsiTheme="minorHAnsi" w:cstheme="minorHAnsi"/>
              </w:rPr>
            </w:pPr>
          </w:p>
          <w:p w:rsidR="00A56348" w:rsidRPr="0038758C" w:rsidRDefault="00A56348" w:rsidP="0085140C">
            <w:pPr>
              <w:pStyle w:val="ListParagraph"/>
              <w:numPr>
                <w:ilvl w:val="0"/>
                <w:numId w:val="4"/>
              </w:numPr>
              <w:ind w:left="787" w:hanging="450"/>
              <w:rPr>
                <w:rFonts w:asciiTheme="minorHAnsi" w:hAnsiTheme="minorHAnsi" w:cstheme="minorHAnsi"/>
              </w:rPr>
            </w:pPr>
            <w:r w:rsidRPr="0038758C">
              <w:rPr>
                <w:rFonts w:asciiTheme="minorHAnsi" w:hAnsiTheme="minorHAnsi" w:cstheme="minorHAnsi"/>
              </w:rPr>
              <w:t xml:space="preserve">This </w:t>
            </w:r>
            <w:proofErr w:type="gramStart"/>
            <w:r w:rsidRPr="0038758C">
              <w:rPr>
                <w:rFonts w:asciiTheme="minorHAnsi" w:hAnsiTheme="minorHAnsi" w:cstheme="minorHAnsi"/>
              </w:rPr>
              <w:t>isn’t</w:t>
            </w:r>
            <w:proofErr w:type="gramEnd"/>
            <w:r w:rsidRPr="0038758C">
              <w:rPr>
                <w:rFonts w:asciiTheme="minorHAnsi" w:hAnsiTheme="minorHAnsi" w:cstheme="minorHAnsi"/>
              </w:rPr>
              <w:t xml:space="preserve"> so much a policy as it is a procedure. There are hardly any policy statements that DES is committing to, since every </w:t>
            </w:r>
            <w:proofErr w:type="gramStart"/>
            <w:r w:rsidRPr="0038758C">
              <w:rPr>
                <w:rFonts w:asciiTheme="minorHAnsi" w:hAnsiTheme="minorHAnsi" w:cstheme="minorHAnsi"/>
              </w:rPr>
              <w:t>policy</w:t>
            </w:r>
            <w:proofErr w:type="gramEnd"/>
            <w:r w:rsidRPr="0038758C">
              <w:rPr>
                <w:rFonts w:asciiTheme="minorHAnsi" w:hAnsiTheme="minorHAnsi" w:cstheme="minorHAnsi"/>
              </w:rPr>
              <w:t xml:space="preserve"> statement is followed by a caveat that it’s subject to change w/o notice. (See 2.h and 5.a)</w:t>
            </w:r>
            <w:r w:rsidRPr="0038758C">
              <w:rPr>
                <w:rFonts w:asciiTheme="minorHAnsi" w:hAnsiTheme="minorHAnsi" w:cstheme="minorHAnsi"/>
              </w:rPr>
              <w:br/>
            </w:r>
          </w:p>
          <w:p w:rsidR="00A56348" w:rsidRPr="0038758C" w:rsidRDefault="00A56348" w:rsidP="0085140C">
            <w:pPr>
              <w:pStyle w:val="ListParagraph"/>
              <w:numPr>
                <w:ilvl w:val="0"/>
                <w:numId w:val="4"/>
              </w:numPr>
              <w:ind w:left="787" w:hanging="450"/>
              <w:rPr>
                <w:rFonts w:asciiTheme="minorHAnsi" w:hAnsiTheme="minorHAnsi" w:cstheme="minorHAnsi"/>
              </w:rPr>
            </w:pPr>
            <w:r w:rsidRPr="0038758C">
              <w:rPr>
                <w:rFonts w:asciiTheme="minorHAnsi" w:hAnsiTheme="minorHAnsi" w:cstheme="minorHAnsi"/>
              </w:rPr>
              <w:t xml:space="preserve">Section 2.h should clarify </w:t>
            </w:r>
            <w:proofErr w:type="gramStart"/>
            <w:r w:rsidRPr="0038758C">
              <w:rPr>
                <w:rFonts w:asciiTheme="minorHAnsi" w:hAnsiTheme="minorHAnsi" w:cstheme="minorHAnsi"/>
              </w:rPr>
              <w:t>who</w:t>
            </w:r>
            <w:proofErr w:type="gramEnd"/>
            <w:r w:rsidRPr="0038758C">
              <w:rPr>
                <w:rFonts w:asciiTheme="minorHAnsi" w:hAnsiTheme="minorHAnsi" w:cstheme="minorHAnsi"/>
              </w:rPr>
              <w:t xml:space="preserve"> will make the determination, how an agency will be notified, and it should include an opportunity to discuss and/or cure.</w:t>
            </w:r>
            <w:r w:rsidRPr="0038758C">
              <w:rPr>
                <w:rFonts w:asciiTheme="minorHAnsi" w:hAnsiTheme="minorHAnsi" w:cstheme="minorHAnsi"/>
              </w:rPr>
              <w:br/>
            </w:r>
          </w:p>
          <w:p w:rsidR="00A56348" w:rsidRPr="0038758C" w:rsidRDefault="00A56348" w:rsidP="0085140C">
            <w:pPr>
              <w:pStyle w:val="ListParagraph"/>
              <w:numPr>
                <w:ilvl w:val="1"/>
                <w:numId w:val="4"/>
              </w:numPr>
              <w:ind w:left="1597"/>
              <w:rPr>
                <w:rFonts w:asciiTheme="minorHAnsi" w:hAnsiTheme="minorHAnsi" w:cstheme="minorHAnsi"/>
              </w:rPr>
            </w:pPr>
            <w:r w:rsidRPr="0038758C">
              <w:rPr>
                <w:rFonts w:asciiTheme="minorHAnsi" w:hAnsiTheme="minorHAnsi" w:cstheme="minorHAnsi"/>
              </w:rPr>
              <w:t xml:space="preserve">The policy should be clear as to who has the authority to determine another agency’s compliance – and, that agency should have clear </w:t>
            </w:r>
            <w:r w:rsidRPr="0038758C">
              <w:rPr>
                <w:rFonts w:asciiTheme="minorHAnsi" w:hAnsiTheme="minorHAnsi" w:cstheme="minorHAnsi"/>
              </w:rPr>
              <w:lastRenderedPageBreak/>
              <w:t xml:space="preserve">statutory authority to do so. </w:t>
            </w:r>
            <w:r w:rsidRPr="0038758C">
              <w:rPr>
                <w:rFonts w:asciiTheme="minorHAnsi" w:hAnsiTheme="minorHAnsi" w:cstheme="minorHAnsi"/>
              </w:rPr>
              <w:br/>
            </w:r>
          </w:p>
          <w:p w:rsidR="00CB5B9A" w:rsidRDefault="00A56348" w:rsidP="0085140C">
            <w:pPr>
              <w:pStyle w:val="ListParagraph"/>
              <w:numPr>
                <w:ilvl w:val="0"/>
                <w:numId w:val="4"/>
              </w:numPr>
              <w:ind w:left="787" w:hanging="450"/>
              <w:rPr>
                <w:rFonts w:asciiTheme="minorHAnsi" w:hAnsiTheme="minorHAnsi" w:cstheme="minorHAnsi"/>
              </w:rPr>
            </w:pPr>
            <w:r w:rsidRPr="0038758C">
              <w:rPr>
                <w:rFonts w:asciiTheme="minorHAnsi" w:hAnsiTheme="minorHAnsi" w:cstheme="minorHAnsi"/>
              </w:rPr>
              <w:t xml:space="preserve">The proposed policy removes the “General Delegated Authority” levels (Current Policy Section #3). The “General Delegated Authority” provide a stabilizing aspect and allow reasonable continuity of agency operations, including: </w:t>
            </w:r>
          </w:p>
          <w:p w:rsidR="00CB5B9A" w:rsidRDefault="00CB5B9A" w:rsidP="00CB5B9A">
            <w:pPr>
              <w:rPr>
                <w:rFonts w:asciiTheme="minorHAnsi" w:hAnsiTheme="minorHAnsi" w:cstheme="minorHAnsi"/>
              </w:rPr>
            </w:pPr>
          </w:p>
          <w:p w:rsidR="00CB5B9A" w:rsidRDefault="00CB5B9A" w:rsidP="00CB5B9A">
            <w:pPr>
              <w:rPr>
                <w:rFonts w:asciiTheme="minorHAnsi" w:hAnsiTheme="minorHAnsi" w:cstheme="minorHAnsi"/>
              </w:rPr>
            </w:pPr>
          </w:p>
          <w:p w:rsidR="00CB5B9A" w:rsidRDefault="00CB5B9A" w:rsidP="00CB5B9A">
            <w:pPr>
              <w:rPr>
                <w:rFonts w:asciiTheme="minorHAnsi" w:hAnsiTheme="minorHAnsi" w:cstheme="minorHAnsi"/>
              </w:rPr>
            </w:pPr>
          </w:p>
          <w:p w:rsidR="00A56348" w:rsidRPr="00CB5B9A" w:rsidRDefault="00A56348" w:rsidP="00CB5B9A">
            <w:pPr>
              <w:rPr>
                <w:rFonts w:asciiTheme="minorHAnsi" w:hAnsiTheme="minorHAnsi" w:cstheme="minorHAnsi"/>
              </w:rPr>
            </w:pPr>
            <w:r w:rsidRPr="00CB5B9A">
              <w:rPr>
                <w:rFonts w:asciiTheme="minorHAnsi" w:hAnsiTheme="minorHAnsi" w:cstheme="minorHAnsi"/>
              </w:rPr>
              <w:br/>
            </w:r>
          </w:p>
          <w:p w:rsidR="00A56348" w:rsidRPr="0038758C" w:rsidRDefault="00A56348" w:rsidP="0085140C">
            <w:pPr>
              <w:pStyle w:val="ListParagraph"/>
              <w:numPr>
                <w:ilvl w:val="1"/>
                <w:numId w:val="4"/>
              </w:numPr>
              <w:ind w:left="1597"/>
              <w:rPr>
                <w:rFonts w:asciiTheme="minorHAnsi" w:hAnsiTheme="minorHAnsi" w:cstheme="minorHAnsi"/>
              </w:rPr>
            </w:pPr>
            <w:proofErr w:type="gramStart"/>
            <w:r w:rsidRPr="0038758C">
              <w:rPr>
                <w:rFonts w:asciiTheme="minorHAnsi" w:hAnsiTheme="minorHAnsi" w:cstheme="minorHAnsi"/>
              </w:rPr>
              <w:t>A minimum authority agencies</w:t>
            </w:r>
            <w:proofErr w:type="gramEnd"/>
            <w:r w:rsidRPr="0038758C">
              <w:rPr>
                <w:rFonts w:asciiTheme="minorHAnsi" w:hAnsiTheme="minorHAnsi" w:cstheme="minorHAnsi"/>
              </w:rPr>
              <w:t xml:space="preserve"> can expect, barring some egregious reason to deviate from the policy.</w:t>
            </w:r>
            <w:r w:rsidRPr="0038758C">
              <w:rPr>
                <w:rFonts w:asciiTheme="minorHAnsi" w:hAnsiTheme="minorHAnsi" w:cstheme="minorHAnsi"/>
              </w:rPr>
              <w:br/>
            </w:r>
          </w:p>
          <w:p w:rsidR="00A56348" w:rsidRPr="0038758C" w:rsidRDefault="00A56348" w:rsidP="0085140C">
            <w:pPr>
              <w:pStyle w:val="ListParagraph"/>
              <w:numPr>
                <w:ilvl w:val="1"/>
                <w:numId w:val="4"/>
              </w:numPr>
              <w:ind w:left="1597"/>
              <w:rPr>
                <w:rFonts w:asciiTheme="minorHAnsi" w:hAnsiTheme="minorHAnsi" w:cstheme="minorHAnsi"/>
              </w:rPr>
            </w:pPr>
            <w:r w:rsidRPr="0038758C">
              <w:rPr>
                <w:rFonts w:asciiTheme="minorHAnsi" w:hAnsiTheme="minorHAnsi" w:cstheme="minorHAnsi"/>
              </w:rPr>
              <w:t xml:space="preserve">A valuable “fall back” authority during the slow risk assessment &amp; delegation processes.   </w:t>
            </w:r>
            <w:r w:rsidRPr="0038758C">
              <w:rPr>
                <w:rFonts w:asciiTheme="minorHAnsi" w:hAnsiTheme="minorHAnsi" w:cstheme="minorHAnsi"/>
              </w:rPr>
              <w:br/>
            </w:r>
          </w:p>
          <w:p w:rsidR="00A56348" w:rsidRPr="0038758C" w:rsidRDefault="00A56348" w:rsidP="00A56348">
            <w:pPr>
              <w:ind w:left="720"/>
              <w:rPr>
                <w:rFonts w:asciiTheme="minorHAnsi" w:hAnsiTheme="minorHAnsi" w:cstheme="minorHAnsi"/>
              </w:rPr>
            </w:pPr>
            <w:r w:rsidRPr="0038758C">
              <w:rPr>
                <w:rFonts w:asciiTheme="minorHAnsi" w:hAnsiTheme="minorHAnsi" w:cstheme="minorHAnsi"/>
              </w:rPr>
              <w:t>The proposed changes remove the element of consistency, creating the opportunity for a variety of authority levels based on the highly subjective risk assessment process.</w:t>
            </w:r>
            <w:r w:rsidRPr="0038758C">
              <w:rPr>
                <w:rFonts w:asciiTheme="minorHAnsi" w:hAnsiTheme="minorHAnsi" w:cstheme="minorHAnsi"/>
              </w:rPr>
              <w:br/>
            </w:r>
          </w:p>
          <w:p w:rsidR="00A56348" w:rsidRPr="0038758C" w:rsidRDefault="00A56348" w:rsidP="00A35DDA">
            <w:pPr>
              <w:pStyle w:val="ListParagraph"/>
              <w:numPr>
                <w:ilvl w:val="0"/>
                <w:numId w:val="4"/>
              </w:numPr>
              <w:ind w:left="787" w:hanging="450"/>
              <w:rPr>
                <w:rFonts w:asciiTheme="minorHAnsi" w:hAnsiTheme="minorHAnsi" w:cstheme="minorHAnsi"/>
              </w:rPr>
            </w:pPr>
            <w:r w:rsidRPr="0038758C">
              <w:rPr>
                <w:rFonts w:asciiTheme="minorHAnsi" w:hAnsiTheme="minorHAnsi" w:cstheme="minorHAnsi"/>
              </w:rPr>
              <w:t xml:space="preserve">Section 5.a. </w:t>
            </w:r>
            <w:proofErr w:type="gramStart"/>
            <w:r w:rsidRPr="0038758C">
              <w:rPr>
                <w:rFonts w:asciiTheme="minorHAnsi" w:hAnsiTheme="minorHAnsi" w:cstheme="minorHAnsi"/>
              </w:rPr>
              <w:t>should be removed</w:t>
            </w:r>
            <w:proofErr w:type="gramEnd"/>
            <w:r w:rsidRPr="0038758C">
              <w:rPr>
                <w:rFonts w:asciiTheme="minorHAnsi" w:hAnsiTheme="minorHAnsi" w:cstheme="minorHAnsi"/>
              </w:rPr>
              <w:t xml:space="preserve">. Either establish a minimum interim authority or </w:t>
            </w:r>
            <w:proofErr w:type="gramStart"/>
            <w:r w:rsidRPr="0038758C">
              <w:rPr>
                <w:rFonts w:asciiTheme="minorHAnsi" w:hAnsiTheme="minorHAnsi" w:cstheme="minorHAnsi"/>
              </w:rPr>
              <w:t>don’t</w:t>
            </w:r>
            <w:proofErr w:type="gramEnd"/>
            <w:r w:rsidRPr="0038758C">
              <w:rPr>
                <w:rFonts w:asciiTheme="minorHAnsi" w:hAnsiTheme="minorHAnsi" w:cstheme="minorHAnsi"/>
              </w:rPr>
              <w:t xml:space="preserve">. </w:t>
            </w:r>
            <w:proofErr w:type="gramStart"/>
            <w:r w:rsidRPr="0038758C">
              <w:rPr>
                <w:rFonts w:asciiTheme="minorHAnsi" w:hAnsiTheme="minorHAnsi" w:cstheme="minorHAnsi"/>
              </w:rPr>
              <w:t>There’s</w:t>
            </w:r>
            <w:proofErr w:type="gramEnd"/>
            <w:r w:rsidRPr="0038758C">
              <w:rPr>
                <w:rFonts w:asciiTheme="minorHAnsi" w:hAnsiTheme="minorHAnsi" w:cstheme="minorHAnsi"/>
              </w:rPr>
              <w:t xml:space="preserve"> little value in establishing minimum levels if the policy goes on to say that DES may modify them. </w:t>
            </w:r>
          </w:p>
        </w:tc>
        <w:tc>
          <w:tcPr>
            <w:tcW w:w="6552" w:type="dxa"/>
            <w:tcBorders>
              <w:top w:val="threeDEngrave" w:sz="6" w:space="0" w:color="auto"/>
              <w:bottom w:val="threeDEngrave" w:sz="6" w:space="0" w:color="auto"/>
            </w:tcBorders>
          </w:tcPr>
          <w:p w:rsidR="009D3C30" w:rsidRDefault="009D3C30" w:rsidP="00E75C43">
            <w:pPr>
              <w:tabs>
                <w:tab w:val="left" w:pos="1177"/>
              </w:tabs>
              <w:ind w:right="302"/>
              <w:rPr>
                <w:rFonts w:asciiTheme="minorHAnsi" w:hAnsiTheme="minorHAnsi" w:cstheme="minorHAnsi"/>
              </w:rPr>
            </w:pPr>
          </w:p>
          <w:p w:rsidR="00E75C43" w:rsidRDefault="00E75C43" w:rsidP="00E75C43">
            <w:pPr>
              <w:tabs>
                <w:tab w:val="left" w:pos="1177"/>
              </w:tabs>
              <w:ind w:right="302"/>
              <w:rPr>
                <w:rFonts w:asciiTheme="minorHAnsi" w:hAnsiTheme="minorHAnsi" w:cstheme="minorHAnsi"/>
              </w:rPr>
            </w:pPr>
          </w:p>
          <w:p w:rsidR="009D3C30" w:rsidRDefault="009D3C30" w:rsidP="006C7DD9">
            <w:pPr>
              <w:pStyle w:val="ListParagraph"/>
              <w:numPr>
                <w:ilvl w:val="0"/>
                <w:numId w:val="15"/>
              </w:numPr>
              <w:tabs>
                <w:tab w:val="left" w:pos="1177"/>
              </w:tabs>
              <w:spacing w:after="60"/>
              <w:ind w:right="302"/>
              <w:rPr>
                <w:rFonts w:asciiTheme="minorHAnsi" w:hAnsiTheme="minorHAnsi" w:cstheme="minorHAnsi"/>
              </w:rPr>
            </w:pPr>
            <w:r w:rsidRPr="00E75C43">
              <w:rPr>
                <w:rFonts w:asciiTheme="minorHAnsi" w:hAnsiTheme="minorHAnsi" w:cstheme="minorHAnsi"/>
              </w:rPr>
              <w:t xml:space="preserve">A policy describes a management decision.  </w:t>
            </w:r>
            <w:r w:rsidR="00293F02" w:rsidRPr="00E75C43">
              <w:rPr>
                <w:rFonts w:asciiTheme="minorHAnsi" w:hAnsiTheme="minorHAnsi" w:cstheme="minorHAnsi"/>
              </w:rPr>
              <w:t xml:space="preserve">In Section 2.h, DES has decided that it is important to reserve the right to withdraw or modify an agency’s delegated authority </w:t>
            </w:r>
            <w:proofErr w:type="gramStart"/>
            <w:r w:rsidR="00293F02" w:rsidRPr="00E75C43">
              <w:rPr>
                <w:rFonts w:asciiTheme="minorHAnsi" w:hAnsiTheme="minorHAnsi" w:cstheme="minorHAnsi"/>
              </w:rPr>
              <w:t xml:space="preserve">in order to </w:t>
            </w:r>
            <w:r w:rsidR="008A1DB0" w:rsidRPr="00E75C43">
              <w:rPr>
                <w:rFonts w:asciiTheme="minorHAnsi" w:hAnsiTheme="minorHAnsi" w:cstheme="minorHAnsi"/>
              </w:rPr>
              <w:t xml:space="preserve">effectively </w:t>
            </w:r>
            <w:r w:rsidR="00293F02" w:rsidRPr="00E75C43">
              <w:rPr>
                <w:rFonts w:asciiTheme="minorHAnsi" w:hAnsiTheme="minorHAnsi" w:cstheme="minorHAnsi"/>
              </w:rPr>
              <w:t>manage</w:t>
            </w:r>
            <w:proofErr w:type="gramEnd"/>
            <w:r w:rsidR="00293F02" w:rsidRPr="00E75C43">
              <w:rPr>
                <w:rFonts w:asciiTheme="minorHAnsi" w:hAnsiTheme="minorHAnsi" w:cstheme="minorHAnsi"/>
              </w:rPr>
              <w:t xml:space="preserve"> statewide procurement risk</w:t>
            </w:r>
            <w:r w:rsidR="00FA429A" w:rsidRPr="00E75C43">
              <w:rPr>
                <w:rFonts w:asciiTheme="minorHAnsi" w:hAnsiTheme="minorHAnsi" w:cstheme="minorHAnsi"/>
              </w:rPr>
              <w:t>s</w:t>
            </w:r>
            <w:r w:rsidR="00293F02" w:rsidRPr="00E75C43">
              <w:rPr>
                <w:rFonts w:asciiTheme="minorHAnsi" w:hAnsiTheme="minorHAnsi" w:cstheme="minorHAnsi"/>
              </w:rPr>
              <w:t xml:space="preserve">.  </w:t>
            </w:r>
            <w:r w:rsidR="00DF0826" w:rsidRPr="00E75C43">
              <w:rPr>
                <w:rFonts w:asciiTheme="minorHAnsi" w:hAnsiTheme="minorHAnsi" w:cstheme="minorHAnsi"/>
              </w:rPr>
              <w:t xml:space="preserve">(5.a </w:t>
            </w:r>
            <w:proofErr w:type="gramStart"/>
            <w:r w:rsidR="00DF0826" w:rsidRPr="00E75C43">
              <w:rPr>
                <w:rFonts w:asciiTheme="minorHAnsi" w:hAnsiTheme="minorHAnsi" w:cstheme="minorHAnsi"/>
              </w:rPr>
              <w:t>is being eliminated</w:t>
            </w:r>
            <w:proofErr w:type="gramEnd"/>
            <w:r w:rsidR="00DF0826" w:rsidRPr="00E75C43">
              <w:rPr>
                <w:rFonts w:asciiTheme="minorHAnsi" w:hAnsiTheme="minorHAnsi" w:cstheme="minorHAnsi"/>
              </w:rPr>
              <w:t>).</w:t>
            </w:r>
          </w:p>
          <w:p w:rsidR="00E75C43" w:rsidRDefault="00E75C43" w:rsidP="00E75C43">
            <w:pPr>
              <w:pStyle w:val="ListParagraph"/>
              <w:tabs>
                <w:tab w:val="left" w:pos="1177"/>
              </w:tabs>
              <w:ind w:left="360" w:right="302"/>
              <w:rPr>
                <w:rFonts w:asciiTheme="minorHAnsi" w:hAnsiTheme="minorHAnsi" w:cstheme="minorHAnsi"/>
              </w:rPr>
            </w:pPr>
          </w:p>
          <w:p w:rsidR="006123D2" w:rsidRDefault="00315CF2" w:rsidP="006C7DD9">
            <w:pPr>
              <w:pStyle w:val="ListParagraph"/>
              <w:numPr>
                <w:ilvl w:val="0"/>
                <w:numId w:val="15"/>
              </w:numPr>
              <w:tabs>
                <w:tab w:val="left" w:pos="1177"/>
              </w:tabs>
              <w:spacing w:after="60"/>
              <w:ind w:right="302"/>
              <w:rPr>
                <w:rFonts w:asciiTheme="minorHAnsi" w:hAnsiTheme="minorHAnsi" w:cstheme="minorHAnsi"/>
              </w:rPr>
            </w:pPr>
            <w:r w:rsidRPr="006123D2">
              <w:rPr>
                <w:rFonts w:asciiTheme="minorHAnsi" w:hAnsiTheme="minorHAnsi" w:cstheme="minorHAnsi"/>
              </w:rPr>
              <w:t>I</w:t>
            </w:r>
            <w:r w:rsidR="00BC0D7C" w:rsidRPr="006123D2">
              <w:rPr>
                <w:rFonts w:asciiTheme="minorHAnsi" w:hAnsiTheme="minorHAnsi" w:cstheme="minorHAnsi"/>
              </w:rPr>
              <w:t>f an agency</w:t>
            </w:r>
            <w:r w:rsidRPr="006123D2">
              <w:rPr>
                <w:rFonts w:asciiTheme="minorHAnsi" w:hAnsiTheme="minorHAnsi" w:cstheme="minorHAnsi"/>
              </w:rPr>
              <w:t xml:space="preserve"> become</w:t>
            </w:r>
            <w:r w:rsidR="00BC0D7C" w:rsidRPr="006123D2">
              <w:rPr>
                <w:rFonts w:asciiTheme="minorHAnsi" w:hAnsiTheme="minorHAnsi" w:cstheme="minorHAnsi"/>
              </w:rPr>
              <w:t>s</w:t>
            </w:r>
            <w:r w:rsidRPr="006123D2">
              <w:rPr>
                <w:rFonts w:asciiTheme="minorHAnsi" w:hAnsiTheme="minorHAnsi" w:cstheme="minorHAnsi"/>
              </w:rPr>
              <w:t xml:space="preserve"> out of compliance with procurement policies the DES Director may take appropriate action</w:t>
            </w:r>
            <w:r w:rsidR="005E4F10">
              <w:rPr>
                <w:rFonts w:asciiTheme="minorHAnsi" w:hAnsiTheme="minorHAnsi" w:cstheme="minorHAnsi"/>
              </w:rPr>
              <w:t>, based on discussions with the agency</w:t>
            </w:r>
            <w:r w:rsidRPr="006123D2">
              <w:rPr>
                <w:rFonts w:asciiTheme="minorHAnsi" w:hAnsiTheme="minorHAnsi" w:cstheme="minorHAnsi"/>
              </w:rPr>
              <w:t xml:space="preserve">.  </w:t>
            </w:r>
          </w:p>
          <w:p w:rsidR="00E75C43" w:rsidRDefault="00BC0D7C" w:rsidP="006123D2">
            <w:pPr>
              <w:pStyle w:val="ListParagraph"/>
              <w:numPr>
                <w:ilvl w:val="1"/>
                <w:numId w:val="15"/>
              </w:numPr>
              <w:tabs>
                <w:tab w:val="left" w:pos="1177"/>
              </w:tabs>
              <w:spacing w:after="60"/>
              <w:ind w:right="302"/>
              <w:rPr>
                <w:rFonts w:asciiTheme="minorHAnsi" w:hAnsiTheme="minorHAnsi" w:cstheme="minorHAnsi"/>
              </w:rPr>
            </w:pPr>
            <w:r w:rsidRPr="006123D2">
              <w:rPr>
                <w:rFonts w:asciiTheme="minorHAnsi" w:hAnsiTheme="minorHAnsi" w:cstheme="minorHAnsi"/>
              </w:rPr>
              <w:t>RCW 39.26.090 provides DES authorization to delegate purchasing authority based on a risk assessment.</w:t>
            </w:r>
            <w:r w:rsidR="007D0456" w:rsidRPr="006123D2">
              <w:rPr>
                <w:rFonts w:asciiTheme="minorHAnsi" w:hAnsiTheme="minorHAnsi" w:cstheme="minorHAnsi"/>
              </w:rPr>
              <w:t xml:space="preserve">  </w:t>
            </w:r>
            <w:r w:rsidR="007D0456" w:rsidRPr="005E4F10">
              <w:rPr>
                <w:rFonts w:asciiTheme="minorHAnsi" w:hAnsiTheme="minorHAnsi" w:cstheme="minorHAnsi"/>
              </w:rPr>
              <w:t xml:space="preserve">Clarifications </w:t>
            </w:r>
            <w:r w:rsidR="00BD168F">
              <w:rPr>
                <w:rFonts w:asciiTheme="minorHAnsi" w:hAnsiTheme="minorHAnsi" w:cstheme="minorHAnsi"/>
              </w:rPr>
              <w:t xml:space="preserve">have been made to Section </w:t>
            </w:r>
          </w:p>
          <w:p w:rsidR="007F3A6D" w:rsidRDefault="007F3A6D" w:rsidP="007F3A6D">
            <w:pPr>
              <w:tabs>
                <w:tab w:val="left" w:pos="1177"/>
              </w:tabs>
              <w:ind w:right="302"/>
              <w:rPr>
                <w:rFonts w:asciiTheme="minorHAnsi" w:hAnsiTheme="minorHAnsi" w:cstheme="minorHAnsi"/>
              </w:rPr>
            </w:pPr>
          </w:p>
          <w:p w:rsidR="00622978" w:rsidRDefault="00490E69" w:rsidP="00622978">
            <w:pPr>
              <w:pStyle w:val="ListParagraph"/>
              <w:numPr>
                <w:ilvl w:val="0"/>
                <w:numId w:val="15"/>
              </w:numPr>
              <w:tabs>
                <w:tab w:val="left" w:pos="1177"/>
              </w:tabs>
              <w:ind w:right="302"/>
              <w:rPr>
                <w:rFonts w:asciiTheme="minorHAnsi" w:hAnsiTheme="minorHAnsi" w:cstheme="minorHAnsi"/>
              </w:rPr>
            </w:pPr>
            <w:r>
              <w:rPr>
                <w:rFonts w:asciiTheme="minorHAnsi" w:hAnsiTheme="minorHAnsi" w:cstheme="minorHAnsi"/>
              </w:rPr>
              <w:t>Part of the reason DES is revising the policy is to remove confusion created by the old General Delegated Authority</w:t>
            </w:r>
            <w:r w:rsidR="008C158E">
              <w:rPr>
                <w:rFonts w:asciiTheme="minorHAnsi" w:hAnsiTheme="minorHAnsi" w:cstheme="minorHAnsi"/>
              </w:rPr>
              <w:t xml:space="preserve">, </w:t>
            </w:r>
            <w:r>
              <w:rPr>
                <w:rFonts w:asciiTheme="minorHAnsi" w:hAnsiTheme="minorHAnsi" w:cstheme="minorHAnsi"/>
              </w:rPr>
              <w:t xml:space="preserve">Section </w:t>
            </w:r>
            <w:r w:rsidR="008C158E">
              <w:rPr>
                <w:rFonts w:asciiTheme="minorHAnsi" w:hAnsiTheme="minorHAnsi" w:cstheme="minorHAnsi"/>
              </w:rPr>
              <w:t xml:space="preserve">#3.  The purpose of Section #3 was to provide </w:t>
            </w:r>
            <w:proofErr w:type="gramStart"/>
            <w:r w:rsidR="008C158E">
              <w:rPr>
                <w:rFonts w:asciiTheme="minorHAnsi" w:hAnsiTheme="minorHAnsi" w:cstheme="minorHAnsi"/>
              </w:rPr>
              <w:t>interim delegated</w:t>
            </w:r>
            <w:proofErr w:type="gramEnd"/>
            <w:r w:rsidR="008C158E">
              <w:rPr>
                <w:rFonts w:asciiTheme="minorHAnsi" w:hAnsiTheme="minorHAnsi" w:cstheme="minorHAnsi"/>
              </w:rPr>
              <w:t xml:space="preserve"> authority to all agencies at a time </w:t>
            </w:r>
            <w:r>
              <w:rPr>
                <w:rFonts w:asciiTheme="minorHAnsi" w:hAnsiTheme="minorHAnsi" w:cstheme="minorHAnsi"/>
              </w:rPr>
              <w:t xml:space="preserve">before the risk assessment process was finalized and implemented.  Now that all agencies have received their delegated authority through the risk assessment process, </w:t>
            </w:r>
            <w:r w:rsidR="004F7E93">
              <w:rPr>
                <w:rFonts w:asciiTheme="minorHAnsi" w:hAnsiTheme="minorHAnsi" w:cstheme="minorHAnsi"/>
              </w:rPr>
              <w:t>Section #3 of the current policy</w:t>
            </w:r>
            <w:r>
              <w:rPr>
                <w:rFonts w:asciiTheme="minorHAnsi" w:hAnsiTheme="minorHAnsi" w:cstheme="minorHAnsi"/>
              </w:rPr>
              <w:t xml:space="preserve"> </w:t>
            </w:r>
            <w:r w:rsidR="004F7E93">
              <w:rPr>
                <w:rFonts w:asciiTheme="minorHAnsi" w:hAnsiTheme="minorHAnsi" w:cstheme="minorHAnsi"/>
              </w:rPr>
              <w:t>is</w:t>
            </w:r>
            <w:r>
              <w:rPr>
                <w:rFonts w:asciiTheme="minorHAnsi" w:hAnsiTheme="minorHAnsi" w:cstheme="minorHAnsi"/>
              </w:rPr>
              <w:t xml:space="preserve"> no longer necessary.</w:t>
            </w:r>
          </w:p>
          <w:p w:rsidR="00622978" w:rsidRDefault="00622978" w:rsidP="00622978">
            <w:pPr>
              <w:pStyle w:val="ListParagraph"/>
              <w:tabs>
                <w:tab w:val="left" w:pos="1177"/>
              </w:tabs>
              <w:ind w:left="360" w:right="302"/>
              <w:rPr>
                <w:rFonts w:asciiTheme="minorHAnsi" w:hAnsiTheme="minorHAnsi" w:cstheme="minorHAnsi"/>
              </w:rPr>
            </w:pPr>
          </w:p>
          <w:p w:rsidR="00622978" w:rsidRDefault="00622978" w:rsidP="00622978">
            <w:pPr>
              <w:pStyle w:val="ListParagraph"/>
              <w:numPr>
                <w:ilvl w:val="1"/>
                <w:numId w:val="15"/>
              </w:numPr>
              <w:tabs>
                <w:tab w:val="left" w:pos="1177"/>
              </w:tabs>
              <w:ind w:right="302"/>
              <w:rPr>
                <w:rFonts w:asciiTheme="minorHAnsi" w:hAnsiTheme="minorHAnsi" w:cstheme="minorHAnsi"/>
              </w:rPr>
            </w:pPr>
            <w:r>
              <w:rPr>
                <w:rFonts w:asciiTheme="minorHAnsi" w:hAnsiTheme="minorHAnsi" w:cstheme="minorHAnsi"/>
              </w:rPr>
              <w:t>As above.</w:t>
            </w:r>
          </w:p>
          <w:p w:rsidR="00CB5B9A" w:rsidRDefault="00CB5B9A" w:rsidP="00CB5B9A">
            <w:pPr>
              <w:tabs>
                <w:tab w:val="left" w:pos="1177"/>
              </w:tabs>
              <w:ind w:right="302"/>
              <w:rPr>
                <w:rFonts w:asciiTheme="minorHAnsi" w:hAnsiTheme="minorHAnsi" w:cstheme="minorHAnsi"/>
              </w:rPr>
            </w:pPr>
          </w:p>
          <w:p w:rsidR="00CB5B9A" w:rsidRDefault="00CB5B9A" w:rsidP="00CB5B9A">
            <w:pPr>
              <w:tabs>
                <w:tab w:val="left" w:pos="1177"/>
              </w:tabs>
              <w:ind w:right="302"/>
              <w:rPr>
                <w:rFonts w:asciiTheme="minorHAnsi" w:hAnsiTheme="minorHAnsi" w:cstheme="minorHAnsi"/>
              </w:rPr>
            </w:pPr>
          </w:p>
          <w:p w:rsidR="00CB5B9A" w:rsidRPr="00CB5B9A" w:rsidRDefault="00CB5B9A" w:rsidP="00CB5B9A">
            <w:pPr>
              <w:tabs>
                <w:tab w:val="left" w:pos="1177"/>
              </w:tabs>
              <w:ind w:right="302"/>
              <w:rPr>
                <w:rFonts w:asciiTheme="minorHAnsi" w:hAnsiTheme="minorHAnsi" w:cstheme="minorHAnsi"/>
              </w:rPr>
            </w:pPr>
          </w:p>
          <w:p w:rsidR="00622978" w:rsidRPr="00622978" w:rsidRDefault="00622978" w:rsidP="00622978">
            <w:pPr>
              <w:pStyle w:val="ListParagraph"/>
              <w:numPr>
                <w:ilvl w:val="1"/>
                <w:numId w:val="15"/>
              </w:numPr>
              <w:tabs>
                <w:tab w:val="left" w:pos="1177"/>
              </w:tabs>
              <w:ind w:right="302"/>
              <w:rPr>
                <w:rFonts w:asciiTheme="minorHAnsi" w:hAnsiTheme="minorHAnsi" w:cstheme="minorHAnsi"/>
              </w:rPr>
            </w:pPr>
            <w:r w:rsidRPr="00E43968">
              <w:rPr>
                <w:rFonts w:asciiTheme="minorHAnsi" w:hAnsiTheme="minorHAnsi" w:cstheme="minorHAnsi"/>
              </w:rPr>
              <w:t>The general delegation continues until modified in writing by the DES Director.</w:t>
            </w:r>
          </w:p>
          <w:p w:rsidR="00622978" w:rsidRPr="00622978" w:rsidRDefault="00622978" w:rsidP="00622978">
            <w:pPr>
              <w:tabs>
                <w:tab w:val="left" w:pos="1177"/>
              </w:tabs>
              <w:ind w:right="302"/>
              <w:rPr>
                <w:rFonts w:asciiTheme="minorHAnsi" w:hAnsiTheme="minorHAnsi" w:cstheme="minorHAnsi"/>
              </w:rPr>
            </w:pPr>
          </w:p>
          <w:p w:rsidR="00C1304D" w:rsidRDefault="00C1304D" w:rsidP="00A56348">
            <w:pPr>
              <w:tabs>
                <w:tab w:val="left" w:pos="1177"/>
              </w:tabs>
              <w:spacing w:after="60"/>
              <w:ind w:right="302"/>
              <w:rPr>
                <w:rFonts w:asciiTheme="minorHAnsi" w:hAnsiTheme="minorHAnsi" w:cstheme="minorHAnsi"/>
              </w:rPr>
            </w:pPr>
          </w:p>
          <w:p w:rsidR="00C1304D" w:rsidRDefault="00C1304D" w:rsidP="00A56348">
            <w:pPr>
              <w:tabs>
                <w:tab w:val="left" w:pos="1177"/>
              </w:tabs>
              <w:spacing w:after="60"/>
              <w:ind w:right="302"/>
              <w:rPr>
                <w:rFonts w:asciiTheme="minorHAnsi" w:hAnsiTheme="minorHAnsi" w:cstheme="minorHAnsi"/>
              </w:rPr>
            </w:pPr>
          </w:p>
          <w:p w:rsidR="00C1304D" w:rsidRDefault="00C1304D" w:rsidP="00A56348">
            <w:pPr>
              <w:tabs>
                <w:tab w:val="left" w:pos="1177"/>
              </w:tabs>
              <w:spacing w:after="60"/>
              <w:ind w:right="302"/>
              <w:rPr>
                <w:rFonts w:asciiTheme="minorHAnsi" w:hAnsiTheme="minorHAnsi" w:cstheme="minorHAnsi"/>
              </w:rPr>
            </w:pPr>
          </w:p>
          <w:p w:rsidR="00C1304D" w:rsidRPr="00C1304D" w:rsidRDefault="000C3DB6" w:rsidP="00C1304D">
            <w:pPr>
              <w:pStyle w:val="ListParagraph"/>
              <w:numPr>
                <w:ilvl w:val="0"/>
                <w:numId w:val="15"/>
              </w:numPr>
              <w:tabs>
                <w:tab w:val="left" w:pos="1177"/>
              </w:tabs>
              <w:spacing w:after="60"/>
              <w:ind w:right="302"/>
              <w:rPr>
                <w:rFonts w:asciiTheme="minorHAnsi" w:hAnsiTheme="minorHAnsi" w:cstheme="minorHAnsi"/>
              </w:rPr>
            </w:pPr>
            <w:r>
              <w:rPr>
                <w:rFonts w:asciiTheme="minorHAnsi" w:hAnsiTheme="minorHAnsi" w:cstheme="minorHAnsi"/>
              </w:rPr>
              <w:t xml:space="preserve">Agreed.  Section 5.a </w:t>
            </w:r>
            <w:proofErr w:type="gramStart"/>
            <w:r>
              <w:rPr>
                <w:rFonts w:asciiTheme="minorHAnsi" w:hAnsiTheme="minorHAnsi" w:cstheme="minorHAnsi"/>
              </w:rPr>
              <w:t>is removed</w:t>
            </w:r>
            <w:proofErr w:type="gramEnd"/>
            <w:r>
              <w:rPr>
                <w:rFonts w:asciiTheme="minorHAnsi" w:hAnsiTheme="minorHAnsi" w:cstheme="minorHAnsi"/>
              </w:rPr>
              <w:t>.</w:t>
            </w:r>
          </w:p>
        </w:tc>
      </w:tr>
      <w:tr w:rsidR="00A56348" w:rsidRPr="007269C1" w:rsidTr="000F6776">
        <w:tc>
          <w:tcPr>
            <w:tcW w:w="1890" w:type="dxa"/>
            <w:tcBorders>
              <w:top w:val="threeDEngrave" w:sz="6" w:space="0" w:color="auto"/>
              <w:bottom w:val="threeDEngrave" w:sz="6" w:space="0" w:color="auto"/>
            </w:tcBorders>
          </w:tcPr>
          <w:p w:rsidR="00A56348" w:rsidRPr="000E246D" w:rsidRDefault="00A5634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6348" w:rsidRPr="0038758C" w:rsidRDefault="00A56348" w:rsidP="00A56348">
            <w:pPr>
              <w:rPr>
                <w:rFonts w:asciiTheme="minorHAnsi" w:hAnsiTheme="minorHAnsi" w:cstheme="minorHAnsi"/>
              </w:rPr>
            </w:pPr>
            <w:r w:rsidRPr="0038758C">
              <w:rPr>
                <w:rFonts w:asciiTheme="minorHAnsi" w:hAnsiTheme="minorHAnsi" w:cstheme="minorHAnsi"/>
              </w:rPr>
              <w:t>Section 2g “…Substantial Compliance” Should be Clarified</w:t>
            </w:r>
          </w:p>
          <w:p w:rsidR="00A56348" w:rsidRPr="0038758C" w:rsidRDefault="00A56348" w:rsidP="00A56348">
            <w:pPr>
              <w:rPr>
                <w:rFonts w:asciiTheme="minorHAnsi" w:hAnsiTheme="minorHAnsi" w:cstheme="minorHAnsi"/>
              </w:rPr>
            </w:pPr>
          </w:p>
          <w:p w:rsidR="00A56348" w:rsidRPr="0038758C" w:rsidRDefault="00A56348" w:rsidP="0085140C">
            <w:pPr>
              <w:pStyle w:val="ListParagraph"/>
              <w:numPr>
                <w:ilvl w:val="0"/>
                <w:numId w:val="5"/>
              </w:numPr>
              <w:rPr>
                <w:rFonts w:asciiTheme="minorHAnsi" w:hAnsiTheme="minorHAnsi" w:cstheme="minorHAnsi"/>
              </w:rPr>
            </w:pPr>
            <w:r w:rsidRPr="0038758C">
              <w:rPr>
                <w:rFonts w:asciiTheme="minorHAnsi" w:hAnsiTheme="minorHAnsi" w:cstheme="minorHAnsi"/>
              </w:rPr>
              <w:t xml:space="preserve">What does “substantial compliance” look like and who determines? </w:t>
            </w:r>
            <w:r w:rsidRPr="0038758C">
              <w:rPr>
                <w:rFonts w:asciiTheme="minorHAnsi" w:hAnsiTheme="minorHAnsi" w:cstheme="minorHAnsi"/>
              </w:rPr>
              <w:br/>
            </w:r>
          </w:p>
          <w:p w:rsidR="00A56348" w:rsidRPr="0038758C" w:rsidRDefault="00A56348" w:rsidP="0085140C">
            <w:pPr>
              <w:pStyle w:val="ListParagraph"/>
              <w:numPr>
                <w:ilvl w:val="1"/>
                <w:numId w:val="4"/>
              </w:numPr>
              <w:ind w:left="1597"/>
              <w:rPr>
                <w:rFonts w:asciiTheme="minorHAnsi" w:hAnsiTheme="minorHAnsi" w:cstheme="minorHAnsi"/>
              </w:rPr>
            </w:pPr>
            <w:r w:rsidRPr="0038758C">
              <w:rPr>
                <w:rFonts w:asciiTheme="minorHAnsi" w:hAnsiTheme="minorHAnsi" w:cstheme="minorHAnsi"/>
              </w:rPr>
              <w:t xml:space="preserve">What is the determination based on? Is it facts, such as an SAO finding or the subjective experience and viewpoint of a DES analyst? </w:t>
            </w:r>
            <w:r w:rsidRPr="0038758C">
              <w:rPr>
                <w:rFonts w:asciiTheme="minorHAnsi" w:hAnsiTheme="minorHAnsi" w:cstheme="minorHAnsi"/>
              </w:rPr>
              <w:br/>
            </w:r>
          </w:p>
          <w:p w:rsidR="00A56348" w:rsidRPr="0038758C" w:rsidRDefault="00A56348" w:rsidP="0085140C">
            <w:pPr>
              <w:pStyle w:val="ListParagraph"/>
              <w:numPr>
                <w:ilvl w:val="1"/>
                <w:numId w:val="4"/>
              </w:numPr>
              <w:ind w:left="1597"/>
              <w:rPr>
                <w:rFonts w:asciiTheme="minorHAnsi" w:hAnsiTheme="minorHAnsi" w:cstheme="minorHAnsi"/>
              </w:rPr>
            </w:pPr>
            <w:r w:rsidRPr="0038758C">
              <w:rPr>
                <w:rFonts w:asciiTheme="minorHAnsi" w:hAnsiTheme="minorHAnsi" w:cstheme="minorHAnsi"/>
              </w:rPr>
              <w:lastRenderedPageBreak/>
              <w:t xml:space="preserve">Who has statutory authority to determine compliance?  </w:t>
            </w:r>
            <w:proofErr w:type="gramStart"/>
            <w:r w:rsidRPr="0038758C">
              <w:rPr>
                <w:rFonts w:asciiTheme="minorHAnsi" w:hAnsiTheme="minorHAnsi" w:cstheme="minorHAnsi"/>
              </w:rPr>
              <w:t>I’m</w:t>
            </w:r>
            <w:proofErr w:type="gramEnd"/>
            <w:r w:rsidRPr="0038758C">
              <w:rPr>
                <w:rFonts w:asciiTheme="minorHAnsi" w:hAnsiTheme="minorHAnsi" w:cstheme="minorHAnsi"/>
              </w:rPr>
              <w:t xml:space="preserve"> not sure it’s provided in DES’s statutes. (as opposed to SAO)</w:t>
            </w:r>
            <w:r w:rsidRPr="0038758C">
              <w:rPr>
                <w:rFonts w:asciiTheme="minorHAnsi" w:hAnsiTheme="minorHAnsi" w:cstheme="minorHAnsi"/>
              </w:rPr>
              <w:br/>
            </w:r>
          </w:p>
          <w:p w:rsidR="00A56348" w:rsidRPr="0038758C" w:rsidRDefault="00A56348" w:rsidP="00A56348">
            <w:pPr>
              <w:rPr>
                <w:rFonts w:asciiTheme="minorHAnsi" w:hAnsiTheme="minorHAnsi" w:cstheme="minorHAnsi"/>
              </w:rPr>
            </w:pPr>
            <w:proofErr w:type="gramStart"/>
            <w:r w:rsidRPr="0038758C">
              <w:rPr>
                <w:rFonts w:asciiTheme="minorHAnsi" w:hAnsiTheme="minorHAnsi" w:cstheme="minorHAnsi"/>
              </w:rPr>
              <w:t>This is an area in the statute that is vague and is precisely the type of thing the DES Director should clarify in policy.</w:t>
            </w:r>
            <w:proofErr w:type="gramEnd"/>
          </w:p>
        </w:tc>
        <w:tc>
          <w:tcPr>
            <w:tcW w:w="6552" w:type="dxa"/>
            <w:tcBorders>
              <w:top w:val="threeDEngrave" w:sz="6" w:space="0" w:color="auto"/>
              <w:bottom w:val="threeDEngrave" w:sz="6" w:space="0" w:color="auto"/>
            </w:tcBorders>
          </w:tcPr>
          <w:p w:rsidR="00F86C44" w:rsidRDefault="00884B7A" w:rsidP="006C7DD9">
            <w:pPr>
              <w:pStyle w:val="ListParagraph"/>
              <w:numPr>
                <w:ilvl w:val="0"/>
                <w:numId w:val="16"/>
              </w:numPr>
              <w:tabs>
                <w:tab w:val="left" w:pos="1177"/>
              </w:tabs>
              <w:spacing w:after="60"/>
              <w:ind w:right="302"/>
              <w:rPr>
                <w:rFonts w:asciiTheme="minorHAnsi" w:hAnsiTheme="minorHAnsi" w:cstheme="minorHAnsi"/>
              </w:rPr>
            </w:pPr>
            <w:r w:rsidRPr="00F86C44">
              <w:rPr>
                <w:rFonts w:asciiTheme="minorHAnsi" w:hAnsiTheme="minorHAnsi" w:cstheme="minorHAnsi"/>
              </w:rPr>
              <w:lastRenderedPageBreak/>
              <w:t xml:space="preserve">Through participating in the risk assessment, agencies will learn if they </w:t>
            </w:r>
            <w:proofErr w:type="gramStart"/>
            <w:r w:rsidRPr="00F86C44">
              <w:rPr>
                <w:rFonts w:asciiTheme="minorHAnsi" w:hAnsiTheme="minorHAnsi" w:cstheme="minorHAnsi"/>
              </w:rPr>
              <w:t>are substantially in compliance</w:t>
            </w:r>
            <w:proofErr w:type="gramEnd"/>
            <w:r w:rsidRPr="00F86C44">
              <w:rPr>
                <w:rFonts w:asciiTheme="minorHAnsi" w:hAnsiTheme="minorHAnsi" w:cstheme="minorHAnsi"/>
              </w:rPr>
              <w:t xml:space="preserve"> with overall procurement policies.  During the time between risk assessments, if agencies become out of compliance with procurement policies the DES Director may take appropriate action that could include withdrawal of all authority.</w:t>
            </w:r>
          </w:p>
          <w:p w:rsidR="00F86C44" w:rsidRPr="00F86C44" w:rsidRDefault="00DD58D3" w:rsidP="00F86C44">
            <w:pPr>
              <w:pStyle w:val="ListParagraph"/>
              <w:numPr>
                <w:ilvl w:val="1"/>
                <w:numId w:val="16"/>
              </w:numPr>
              <w:tabs>
                <w:tab w:val="left" w:pos="1177"/>
              </w:tabs>
              <w:spacing w:after="60"/>
              <w:ind w:right="302"/>
              <w:rPr>
                <w:rFonts w:asciiTheme="minorHAnsi" w:hAnsiTheme="minorHAnsi" w:cstheme="minorHAnsi"/>
              </w:rPr>
            </w:pPr>
            <w:proofErr w:type="gramStart"/>
            <w:r w:rsidRPr="00F86C44">
              <w:rPr>
                <w:rFonts w:ascii="Calibri" w:hAnsi="Calibri"/>
              </w:rPr>
              <w:t>The risk analysts also review</w:t>
            </w:r>
            <w:r w:rsidR="00006329">
              <w:rPr>
                <w:rFonts w:ascii="Calibri" w:hAnsi="Calibri"/>
              </w:rPr>
              <w:t>s</w:t>
            </w:r>
            <w:r w:rsidRPr="00F86C44">
              <w:rPr>
                <w:rFonts w:ascii="Calibri" w:hAnsi="Calibri"/>
              </w:rPr>
              <w:t xml:space="preserve"> the following sources of information: agency’</w:t>
            </w:r>
            <w:r w:rsidR="00652D53" w:rsidRPr="00F86C44">
              <w:rPr>
                <w:rFonts w:ascii="Calibri" w:hAnsi="Calibri"/>
              </w:rPr>
              <w:t xml:space="preserve">s reported contracts; </w:t>
            </w:r>
            <w:r w:rsidRPr="00F86C44">
              <w:rPr>
                <w:rFonts w:ascii="Calibri" w:hAnsi="Calibri"/>
              </w:rPr>
              <w:t xml:space="preserve">an agency’s audit history; requests for additional delegations of </w:t>
            </w:r>
            <w:r w:rsidRPr="00F86C44">
              <w:rPr>
                <w:rFonts w:ascii="Calibri" w:hAnsi="Calibri"/>
              </w:rPr>
              <w:lastRenderedPageBreak/>
              <w:t>authority; requests for exemptions from sole source or procurement laws or rules; the accuracy of WEBS reporting; the quality of the agency’s sole source filings; whether emergency filings were correctly provided to DES; whether procurement protests were sustained; and the extent of the agency’s diversity spend</w:t>
            </w:r>
            <w:r w:rsidR="00F86C44" w:rsidRPr="00F86C44">
              <w:rPr>
                <w:rFonts w:ascii="Calibri" w:hAnsi="Calibri"/>
              </w:rPr>
              <w:t>.</w:t>
            </w:r>
            <w:proofErr w:type="gramEnd"/>
          </w:p>
          <w:p w:rsidR="00884B7A" w:rsidRPr="0038758C" w:rsidRDefault="00884B7A" w:rsidP="00F86C44">
            <w:pPr>
              <w:pStyle w:val="ListParagraph"/>
              <w:numPr>
                <w:ilvl w:val="1"/>
                <w:numId w:val="16"/>
              </w:numPr>
              <w:tabs>
                <w:tab w:val="left" w:pos="1177"/>
              </w:tabs>
              <w:spacing w:after="60"/>
              <w:ind w:right="302"/>
              <w:rPr>
                <w:rFonts w:asciiTheme="minorHAnsi" w:hAnsiTheme="minorHAnsi" w:cstheme="minorHAnsi"/>
              </w:rPr>
            </w:pPr>
            <w:r w:rsidRPr="006123D2">
              <w:rPr>
                <w:rFonts w:asciiTheme="minorHAnsi" w:hAnsiTheme="minorHAnsi" w:cstheme="minorHAnsi"/>
              </w:rPr>
              <w:t>RCW 39.26.090</w:t>
            </w:r>
            <w:r>
              <w:rPr>
                <w:rFonts w:asciiTheme="minorHAnsi" w:hAnsiTheme="minorHAnsi" w:cstheme="minorHAnsi"/>
              </w:rPr>
              <w:t>(5)</w:t>
            </w:r>
            <w:r w:rsidRPr="006123D2">
              <w:rPr>
                <w:rFonts w:asciiTheme="minorHAnsi" w:hAnsiTheme="minorHAnsi" w:cstheme="minorHAnsi"/>
              </w:rPr>
              <w:t xml:space="preserve"> </w:t>
            </w:r>
            <w:r>
              <w:rPr>
                <w:rFonts w:asciiTheme="minorHAnsi" w:hAnsiTheme="minorHAnsi" w:cstheme="minorHAnsi"/>
              </w:rPr>
              <w:t xml:space="preserve">requires DES </w:t>
            </w:r>
            <w:r w:rsidRPr="00884B7A">
              <w:rPr>
                <w:rFonts w:asciiTheme="minorHAnsi" w:hAnsiTheme="minorHAnsi" w:cstheme="minorHAnsi"/>
              </w:rPr>
              <w:t xml:space="preserve">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w:t>
            </w:r>
            <w:proofErr w:type="gramStart"/>
            <w:r w:rsidRPr="00884B7A">
              <w:rPr>
                <w:rFonts w:asciiTheme="minorHAnsi" w:hAnsiTheme="minorHAnsi" w:cstheme="minorHAnsi"/>
              </w:rPr>
              <w:t>Also</w:t>
            </w:r>
            <w:proofErr w:type="gramEnd"/>
            <w:r w:rsidRPr="00884B7A">
              <w:rPr>
                <w:rFonts w:asciiTheme="minorHAnsi" w:hAnsiTheme="minorHAnsi" w:cstheme="minorHAnsi"/>
              </w:rPr>
              <w:t>, the director may not delegate to a state agency the authorization to purchase goods and services if the agency is not in substantial compliance with overall procurement policies as established by the director</w:t>
            </w:r>
            <w:r>
              <w:rPr>
                <w:rFonts w:asciiTheme="minorHAnsi" w:hAnsiTheme="minorHAnsi" w:cstheme="minorHAnsi"/>
              </w:rPr>
              <w:t>.</w:t>
            </w:r>
          </w:p>
        </w:tc>
      </w:tr>
      <w:tr w:rsidR="00A56348" w:rsidRPr="007269C1" w:rsidTr="000F6776">
        <w:tc>
          <w:tcPr>
            <w:tcW w:w="1890" w:type="dxa"/>
            <w:tcBorders>
              <w:top w:val="threeDEngrave" w:sz="6" w:space="0" w:color="auto"/>
              <w:bottom w:val="threeDEngrave" w:sz="6" w:space="0" w:color="auto"/>
            </w:tcBorders>
          </w:tcPr>
          <w:p w:rsidR="00A56348" w:rsidRPr="000E246D" w:rsidRDefault="00A5634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6348" w:rsidRPr="0038758C" w:rsidRDefault="00A56348" w:rsidP="00A56348">
            <w:pPr>
              <w:rPr>
                <w:rFonts w:asciiTheme="minorHAnsi" w:hAnsiTheme="minorHAnsi" w:cstheme="minorHAnsi"/>
              </w:rPr>
            </w:pPr>
            <w:r w:rsidRPr="0038758C">
              <w:rPr>
                <w:rFonts w:asciiTheme="minorHAnsi" w:hAnsiTheme="minorHAnsi" w:cstheme="minorHAnsi"/>
              </w:rPr>
              <w:t>Section 4 is Too Vague to be Helpful</w:t>
            </w:r>
          </w:p>
          <w:p w:rsidR="00A56348" w:rsidRPr="0038758C" w:rsidRDefault="00A56348" w:rsidP="00A56348">
            <w:pPr>
              <w:rPr>
                <w:rFonts w:asciiTheme="minorHAnsi" w:hAnsiTheme="minorHAnsi" w:cstheme="minorHAnsi"/>
              </w:rPr>
            </w:pPr>
          </w:p>
          <w:p w:rsidR="001D322B" w:rsidRDefault="00A56348" w:rsidP="0085140C">
            <w:pPr>
              <w:pStyle w:val="ListParagraph"/>
              <w:numPr>
                <w:ilvl w:val="0"/>
                <w:numId w:val="6"/>
              </w:numPr>
              <w:ind w:left="697"/>
              <w:rPr>
                <w:rFonts w:asciiTheme="minorHAnsi" w:hAnsiTheme="minorHAnsi" w:cstheme="minorHAnsi"/>
              </w:rPr>
            </w:pPr>
            <w:r w:rsidRPr="0038758C">
              <w:rPr>
                <w:rFonts w:asciiTheme="minorHAnsi" w:hAnsiTheme="minorHAnsi" w:cstheme="minorHAnsi"/>
              </w:rPr>
              <w:t xml:space="preserve">Please clarify 4.a. “…notify in advance”. What does that look like? DES’s interpretation of whether or not an agency notified them in advance has a profound impact on the agency’s delegated authority. Because of the consequence of </w:t>
            </w:r>
            <w:proofErr w:type="gramStart"/>
            <w:r w:rsidRPr="0038758C">
              <w:rPr>
                <w:rFonts w:asciiTheme="minorHAnsi" w:hAnsiTheme="minorHAnsi" w:cstheme="minorHAnsi"/>
              </w:rPr>
              <w:t>non</w:t>
            </w:r>
            <w:proofErr w:type="gramEnd"/>
            <w:r w:rsidRPr="0038758C">
              <w:rPr>
                <w:rFonts w:asciiTheme="minorHAnsi" w:hAnsiTheme="minorHAnsi" w:cstheme="minorHAnsi"/>
              </w:rPr>
              <w:t xml:space="preserve"> or poor compliance, this requirement should be more clearly defined.</w:t>
            </w:r>
          </w:p>
          <w:p w:rsidR="00354733" w:rsidRDefault="00354733" w:rsidP="001D322B">
            <w:pPr>
              <w:rPr>
                <w:rFonts w:asciiTheme="minorHAnsi" w:hAnsiTheme="minorHAnsi" w:cstheme="minorHAnsi"/>
              </w:rPr>
            </w:pPr>
          </w:p>
          <w:p w:rsidR="00A56348" w:rsidRPr="001D322B" w:rsidRDefault="00A56348" w:rsidP="001D322B">
            <w:pPr>
              <w:rPr>
                <w:rFonts w:asciiTheme="minorHAnsi" w:hAnsiTheme="minorHAnsi" w:cstheme="minorHAnsi"/>
              </w:rPr>
            </w:pPr>
            <w:r w:rsidRPr="001D322B">
              <w:rPr>
                <w:rFonts w:asciiTheme="minorHAnsi" w:hAnsiTheme="minorHAnsi" w:cstheme="minorHAnsi"/>
              </w:rPr>
              <w:br/>
            </w:r>
          </w:p>
          <w:p w:rsidR="00A56348" w:rsidRPr="0038758C" w:rsidRDefault="00A56348" w:rsidP="0085140C">
            <w:pPr>
              <w:pStyle w:val="ListParagraph"/>
              <w:numPr>
                <w:ilvl w:val="0"/>
                <w:numId w:val="6"/>
              </w:numPr>
              <w:ind w:left="697"/>
              <w:rPr>
                <w:rFonts w:asciiTheme="minorHAnsi" w:hAnsiTheme="minorHAnsi" w:cstheme="minorHAnsi"/>
              </w:rPr>
            </w:pPr>
            <w:r w:rsidRPr="0038758C">
              <w:rPr>
                <w:rFonts w:asciiTheme="minorHAnsi" w:hAnsiTheme="minorHAnsi" w:cstheme="minorHAnsi"/>
              </w:rPr>
              <w:t>Please update the questions for additional authority  in 4.c. to:</w:t>
            </w:r>
            <w:r w:rsidRPr="0038758C">
              <w:rPr>
                <w:rFonts w:asciiTheme="minorHAnsi" w:hAnsiTheme="minorHAnsi" w:cstheme="minorHAnsi"/>
              </w:rPr>
              <w:br/>
            </w:r>
          </w:p>
          <w:p w:rsidR="00A56348" w:rsidRPr="0038758C" w:rsidRDefault="00A56348" w:rsidP="0085140C">
            <w:pPr>
              <w:pStyle w:val="ListParagraph"/>
              <w:numPr>
                <w:ilvl w:val="0"/>
                <w:numId w:val="7"/>
              </w:numPr>
              <w:rPr>
                <w:rFonts w:asciiTheme="minorHAnsi" w:hAnsiTheme="minorHAnsi" w:cstheme="minorHAnsi"/>
              </w:rPr>
            </w:pPr>
            <w:r w:rsidRPr="0038758C">
              <w:rPr>
                <w:rFonts w:asciiTheme="minorHAnsi" w:hAnsiTheme="minorHAnsi" w:cstheme="minorHAnsi"/>
              </w:rPr>
              <w:lastRenderedPageBreak/>
              <w:t xml:space="preserve">Provide DES with the info they need to reduce delays and requests for more info. </w:t>
            </w:r>
            <w:r w:rsidRPr="0038758C">
              <w:rPr>
                <w:rFonts w:asciiTheme="minorHAnsi" w:hAnsiTheme="minorHAnsi" w:cstheme="minorHAnsi"/>
              </w:rPr>
              <w:br/>
            </w:r>
          </w:p>
          <w:p w:rsidR="00A56348" w:rsidRDefault="00A56348" w:rsidP="0085140C">
            <w:pPr>
              <w:pStyle w:val="ListParagraph"/>
              <w:numPr>
                <w:ilvl w:val="0"/>
                <w:numId w:val="7"/>
              </w:numPr>
              <w:rPr>
                <w:rFonts w:asciiTheme="minorHAnsi" w:hAnsiTheme="minorHAnsi" w:cstheme="minorHAnsi"/>
              </w:rPr>
            </w:pPr>
            <w:r w:rsidRPr="0038758C">
              <w:rPr>
                <w:rFonts w:asciiTheme="minorHAnsi" w:hAnsiTheme="minorHAnsi" w:cstheme="minorHAnsi"/>
              </w:rPr>
              <w:t xml:space="preserve">Structure the questions around </w:t>
            </w:r>
            <w:proofErr w:type="gramStart"/>
            <w:r w:rsidRPr="0038758C">
              <w:rPr>
                <w:rFonts w:asciiTheme="minorHAnsi" w:hAnsiTheme="minorHAnsi" w:cstheme="minorHAnsi"/>
              </w:rPr>
              <w:t>sound risk management practices</w:t>
            </w:r>
            <w:proofErr w:type="gramEnd"/>
            <w:r w:rsidRPr="0038758C">
              <w:rPr>
                <w:rFonts w:asciiTheme="minorHAnsi" w:hAnsiTheme="minorHAnsi" w:cstheme="minorHAnsi"/>
              </w:rPr>
              <w:t>.</w:t>
            </w:r>
            <w:r w:rsidRPr="0038758C">
              <w:rPr>
                <w:rFonts w:asciiTheme="minorHAnsi" w:hAnsiTheme="minorHAnsi" w:cstheme="minorHAnsi"/>
              </w:rPr>
              <w:br/>
            </w:r>
          </w:p>
          <w:p w:rsidR="00354733" w:rsidRPr="0038758C" w:rsidRDefault="00354733" w:rsidP="00354733">
            <w:pPr>
              <w:pStyle w:val="ListParagraph"/>
              <w:ind w:left="1800"/>
              <w:rPr>
                <w:rFonts w:asciiTheme="minorHAnsi" w:hAnsiTheme="minorHAnsi" w:cstheme="minorHAnsi"/>
              </w:rPr>
            </w:pPr>
          </w:p>
          <w:p w:rsidR="00A56348" w:rsidRPr="0038758C" w:rsidRDefault="00A56348" w:rsidP="0085140C">
            <w:pPr>
              <w:pStyle w:val="ListParagraph"/>
              <w:numPr>
                <w:ilvl w:val="0"/>
                <w:numId w:val="6"/>
              </w:numPr>
              <w:ind w:left="697"/>
              <w:rPr>
                <w:rFonts w:asciiTheme="minorHAnsi" w:hAnsiTheme="minorHAnsi" w:cstheme="minorHAnsi"/>
              </w:rPr>
            </w:pPr>
            <w:r w:rsidRPr="0038758C">
              <w:rPr>
                <w:rFonts w:asciiTheme="minorHAnsi" w:hAnsiTheme="minorHAnsi" w:cstheme="minorHAnsi"/>
              </w:rPr>
              <w:t>The questions for additional delegated authority should include factors like:</w:t>
            </w:r>
            <w:r w:rsidRPr="0038758C">
              <w:rPr>
                <w:rFonts w:asciiTheme="minorHAnsi" w:hAnsiTheme="minorHAnsi" w:cstheme="minorHAnsi"/>
              </w:rPr>
              <w:br/>
            </w:r>
          </w:p>
          <w:p w:rsidR="00A56348" w:rsidRPr="0038758C" w:rsidRDefault="00A56348" w:rsidP="0085140C">
            <w:pPr>
              <w:pStyle w:val="ListParagraph"/>
              <w:numPr>
                <w:ilvl w:val="0"/>
                <w:numId w:val="8"/>
              </w:numPr>
              <w:rPr>
                <w:rFonts w:asciiTheme="minorHAnsi" w:hAnsiTheme="minorHAnsi" w:cstheme="minorHAnsi"/>
              </w:rPr>
            </w:pPr>
            <w:r w:rsidRPr="0038758C">
              <w:rPr>
                <w:rFonts w:asciiTheme="minorHAnsi" w:hAnsiTheme="minorHAnsi" w:cstheme="minorHAnsi"/>
              </w:rPr>
              <w:t xml:space="preserve">What risks has the agency identified? </w:t>
            </w:r>
            <w:r w:rsidRPr="0038758C">
              <w:rPr>
                <w:rFonts w:asciiTheme="minorHAnsi" w:hAnsiTheme="minorHAnsi" w:cstheme="minorHAnsi"/>
              </w:rPr>
              <w:br/>
            </w:r>
          </w:p>
          <w:p w:rsidR="00A56348" w:rsidRPr="0038758C" w:rsidRDefault="00A56348" w:rsidP="0085140C">
            <w:pPr>
              <w:pStyle w:val="ListParagraph"/>
              <w:numPr>
                <w:ilvl w:val="0"/>
                <w:numId w:val="8"/>
              </w:numPr>
              <w:rPr>
                <w:rFonts w:asciiTheme="minorHAnsi" w:hAnsiTheme="minorHAnsi" w:cstheme="minorHAnsi"/>
              </w:rPr>
            </w:pPr>
            <w:r w:rsidRPr="0038758C">
              <w:rPr>
                <w:rFonts w:asciiTheme="minorHAnsi" w:hAnsiTheme="minorHAnsi" w:cstheme="minorHAnsi"/>
              </w:rPr>
              <w:t>How likely are they to occur?</w:t>
            </w:r>
            <w:r w:rsidRPr="0038758C">
              <w:rPr>
                <w:rFonts w:asciiTheme="minorHAnsi" w:hAnsiTheme="minorHAnsi" w:cstheme="minorHAnsi"/>
              </w:rPr>
              <w:br/>
            </w:r>
          </w:p>
          <w:p w:rsidR="00A56348" w:rsidRPr="0038758C" w:rsidRDefault="00A56348" w:rsidP="0085140C">
            <w:pPr>
              <w:pStyle w:val="ListParagraph"/>
              <w:numPr>
                <w:ilvl w:val="0"/>
                <w:numId w:val="8"/>
              </w:numPr>
              <w:rPr>
                <w:rFonts w:asciiTheme="minorHAnsi" w:hAnsiTheme="minorHAnsi" w:cstheme="minorHAnsi"/>
              </w:rPr>
            </w:pPr>
            <w:r w:rsidRPr="0038758C">
              <w:rPr>
                <w:rFonts w:asciiTheme="minorHAnsi" w:hAnsiTheme="minorHAnsi" w:cstheme="minorHAnsi"/>
              </w:rPr>
              <w:t>What is the impact should they occur?</w:t>
            </w:r>
            <w:r w:rsidRPr="0038758C">
              <w:rPr>
                <w:rFonts w:asciiTheme="minorHAnsi" w:hAnsiTheme="minorHAnsi" w:cstheme="minorHAnsi"/>
              </w:rPr>
              <w:br/>
            </w:r>
          </w:p>
          <w:p w:rsidR="00A56348" w:rsidRPr="0038758C" w:rsidRDefault="00A56348" w:rsidP="0085140C">
            <w:pPr>
              <w:pStyle w:val="ListParagraph"/>
              <w:numPr>
                <w:ilvl w:val="0"/>
                <w:numId w:val="8"/>
              </w:numPr>
              <w:rPr>
                <w:rFonts w:asciiTheme="minorHAnsi" w:hAnsiTheme="minorHAnsi" w:cstheme="minorHAnsi"/>
              </w:rPr>
            </w:pPr>
            <w:r w:rsidRPr="0038758C">
              <w:rPr>
                <w:rFonts w:asciiTheme="minorHAnsi" w:hAnsiTheme="minorHAnsi" w:cstheme="minorHAnsi"/>
              </w:rPr>
              <w:t>What mitigation strategies has the agency put in place?</w:t>
            </w:r>
            <w:r w:rsidRPr="0038758C">
              <w:rPr>
                <w:rFonts w:asciiTheme="minorHAnsi" w:hAnsiTheme="minorHAnsi" w:cstheme="minorHAnsi"/>
              </w:rPr>
              <w:br/>
            </w:r>
          </w:p>
          <w:p w:rsidR="00A56348" w:rsidRPr="0038758C" w:rsidRDefault="00A56348" w:rsidP="0085140C">
            <w:pPr>
              <w:pStyle w:val="ListParagraph"/>
              <w:numPr>
                <w:ilvl w:val="0"/>
                <w:numId w:val="8"/>
              </w:numPr>
              <w:rPr>
                <w:rFonts w:asciiTheme="minorHAnsi" w:hAnsiTheme="minorHAnsi" w:cstheme="minorHAnsi"/>
              </w:rPr>
            </w:pPr>
            <w:r w:rsidRPr="0038758C">
              <w:rPr>
                <w:rFonts w:asciiTheme="minorHAnsi" w:hAnsiTheme="minorHAnsi" w:cstheme="minorHAnsi"/>
              </w:rPr>
              <w:t>What is the agency prepared to do in the event of a worst-case scenario?</w:t>
            </w:r>
            <w:r w:rsidRPr="0038758C">
              <w:rPr>
                <w:rFonts w:asciiTheme="minorHAnsi" w:hAnsiTheme="minorHAnsi" w:cstheme="minorHAnsi"/>
              </w:rPr>
              <w:br/>
            </w:r>
          </w:p>
          <w:p w:rsidR="00A56348" w:rsidRPr="0038758C" w:rsidRDefault="00A56348" w:rsidP="0085140C">
            <w:pPr>
              <w:pStyle w:val="ListParagraph"/>
              <w:numPr>
                <w:ilvl w:val="0"/>
                <w:numId w:val="8"/>
              </w:numPr>
              <w:rPr>
                <w:rFonts w:asciiTheme="minorHAnsi" w:hAnsiTheme="minorHAnsi" w:cstheme="minorHAnsi"/>
              </w:rPr>
            </w:pPr>
            <w:r w:rsidRPr="0038758C">
              <w:rPr>
                <w:rFonts w:asciiTheme="minorHAnsi" w:hAnsiTheme="minorHAnsi" w:cstheme="minorHAnsi"/>
              </w:rPr>
              <w:t>Does the agency view the risks as acceptable?</w:t>
            </w:r>
            <w:r w:rsidRPr="0038758C">
              <w:rPr>
                <w:rFonts w:asciiTheme="minorHAnsi" w:hAnsiTheme="minorHAnsi" w:cstheme="minorHAnsi"/>
              </w:rPr>
              <w:br/>
            </w:r>
          </w:p>
          <w:p w:rsidR="00A56348" w:rsidRPr="0038758C" w:rsidRDefault="00A56348" w:rsidP="0085140C">
            <w:pPr>
              <w:pStyle w:val="ListParagraph"/>
              <w:numPr>
                <w:ilvl w:val="0"/>
                <w:numId w:val="6"/>
              </w:numPr>
              <w:ind w:left="697"/>
              <w:rPr>
                <w:rFonts w:asciiTheme="minorHAnsi" w:hAnsiTheme="minorHAnsi" w:cstheme="minorHAnsi"/>
              </w:rPr>
            </w:pPr>
            <w:r w:rsidRPr="0038758C">
              <w:rPr>
                <w:rFonts w:asciiTheme="minorHAnsi" w:hAnsiTheme="minorHAnsi" w:cstheme="minorHAnsi"/>
              </w:rPr>
              <w:t xml:space="preserve">The title, “…must confer with DES” is not accurate. </w:t>
            </w:r>
            <w:proofErr w:type="gramStart"/>
            <w:r w:rsidRPr="0038758C">
              <w:rPr>
                <w:rFonts w:asciiTheme="minorHAnsi" w:hAnsiTheme="minorHAnsi" w:cstheme="minorHAnsi"/>
              </w:rPr>
              <w:t>There’s</w:t>
            </w:r>
            <w:proofErr w:type="gramEnd"/>
            <w:r w:rsidRPr="0038758C">
              <w:rPr>
                <w:rFonts w:asciiTheme="minorHAnsi" w:hAnsiTheme="minorHAnsi" w:cstheme="minorHAnsi"/>
              </w:rPr>
              <w:t xml:space="preserve"> no conferring. We must seek </w:t>
            </w:r>
            <w:proofErr w:type="gramStart"/>
            <w:r w:rsidRPr="0038758C">
              <w:rPr>
                <w:rFonts w:asciiTheme="minorHAnsi" w:hAnsiTheme="minorHAnsi" w:cstheme="minorHAnsi"/>
              </w:rPr>
              <w:t>approval which</w:t>
            </w:r>
            <w:proofErr w:type="gramEnd"/>
            <w:r w:rsidRPr="0038758C">
              <w:rPr>
                <w:rFonts w:asciiTheme="minorHAnsi" w:hAnsiTheme="minorHAnsi" w:cstheme="minorHAnsi"/>
              </w:rPr>
              <w:t xml:space="preserve"> is either granted, or not.</w:t>
            </w:r>
            <w:r w:rsidRPr="0038758C">
              <w:rPr>
                <w:rFonts w:asciiTheme="minorHAnsi" w:hAnsiTheme="minorHAnsi" w:cstheme="minorHAnsi"/>
              </w:rPr>
              <w:br/>
            </w:r>
          </w:p>
        </w:tc>
        <w:tc>
          <w:tcPr>
            <w:tcW w:w="6552" w:type="dxa"/>
            <w:tcBorders>
              <w:top w:val="threeDEngrave" w:sz="6" w:space="0" w:color="auto"/>
              <w:bottom w:val="threeDEngrave" w:sz="6" w:space="0" w:color="auto"/>
            </w:tcBorders>
          </w:tcPr>
          <w:p w:rsidR="00A56348" w:rsidRPr="008B4C93" w:rsidRDefault="0011171F" w:rsidP="008B4C93">
            <w:pPr>
              <w:pStyle w:val="ListParagraph"/>
              <w:numPr>
                <w:ilvl w:val="0"/>
                <w:numId w:val="39"/>
              </w:numPr>
              <w:tabs>
                <w:tab w:val="left" w:pos="1177"/>
              </w:tabs>
              <w:spacing w:after="60"/>
              <w:ind w:right="302"/>
              <w:rPr>
                <w:rFonts w:asciiTheme="minorHAnsi" w:hAnsiTheme="minorHAnsi" w:cstheme="minorHAnsi"/>
              </w:rPr>
            </w:pPr>
            <w:r w:rsidRPr="008B4C93">
              <w:rPr>
                <w:rFonts w:asciiTheme="minorHAnsi" w:hAnsiTheme="minorHAnsi" w:cstheme="minorHAnsi"/>
              </w:rPr>
              <w:lastRenderedPageBreak/>
              <w:t xml:space="preserve">Agencies </w:t>
            </w:r>
            <w:proofErr w:type="gramStart"/>
            <w:r w:rsidRPr="008B4C93">
              <w:rPr>
                <w:rFonts w:asciiTheme="minorHAnsi" w:hAnsiTheme="minorHAnsi" w:cstheme="minorHAnsi"/>
              </w:rPr>
              <w:t>are not authorized</w:t>
            </w:r>
            <w:proofErr w:type="gramEnd"/>
            <w:r w:rsidRPr="008B4C93">
              <w:rPr>
                <w:rFonts w:asciiTheme="minorHAnsi" w:hAnsiTheme="minorHAnsi" w:cstheme="minorHAnsi"/>
              </w:rPr>
              <w:t xml:space="preserve"> to enter into agreements that exceed their delegated authority.  Section 4.a notifies agencies about the appropriate steps to take when they discover they will be exceeding their authority. In this circumstance, a</w:t>
            </w:r>
            <w:r w:rsidR="00CE3E3D" w:rsidRPr="008B4C93">
              <w:rPr>
                <w:rFonts w:asciiTheme="minorHAnsi" w:hAnsiTheme="minorHAnsi" w:cstheme="minorHAnsi"/>
              </w:rPr>
              <w:t xml:space="preserve">n agency’s director should notify the DES Director as soon as they become aware that the authority is going to </w:t>
            </w:r>
            <w:proofErr w:type="gramStart"/>
            <w:r w:rsidR="00CE3E3D" w:rsidRPr="008B4C93">
              <w:rPr>
                <w:rFonts w:asciiTheme="minorHAnsi" w:hAnsiTheme="minorHAnsi" w:cstheme="minorHAnsi"/>
              </w:rPr>
              <w:t>be exceeded</w:t>
            </w:r>
            <w:proofErr w:type="gramEnd"/>
            <w:r w:rsidR="00CE3E3D" w:rsidRPr="008B4C93">
              <w:rPr>
                <w:rFonts w:asciiTheme="minorHAnsi" w:hAnsiTheme="minorHAnsi" w:cstheme="minorHAnsi"/>
              </w:rPr>
              <w:t>, so DES can work with the a</w:t>
            </w:r>
            <w:r w:rsidRPr="008B4C93">
              <w:rPr>
                <w:rFonts w:asciiTheme="minorHAnsi" w:hAnsiTheme="minorHAnsi" w:cstheme="minorHAnsi"/>
              </w:rPr>
              <w:t>gency on this issue.</w:t>
            </w:r>
            <w:r w:rsidR="00037A90" w:rsidRPr="008B4C93">
              <w:rPr>
                <w:rFonts w:asciiTheme="minorHAnsi" w:hAnsiTheme="minorHAnsi" w:cstheme="minorHAnsi"/>
              </w:rPr>
              <w:t xml:space="preserve"> </w:t>
            </w:r>
          </w:p>
          <w:p w:rsidR="00343207" w:rsidRDefault="00C46A5E" w:rsidP="00343207">
            <w:pPr>
              <w:tabs>
                <w:tab w:val="left" w:pos="1177"/>
              </w:tabs>
              <w:spacing w:after="60"/>
              <w:ind w:left="360" w:right="302"/>
              <w:rPr>
                <w:rFonts w:asciiTheme="minorHAnsi" w:hAnsiTheme="minorHAnsi" w:cstheme="minorHAnsi"/>
              </w:rPr>
            </w:pPr>
            <w:r>
              <w:rPr>
                <w:rFonts w:asciiTheme="minorHAnsi" w:hAnsiTheme="minorHAnsi" w:cstheme="minorHAnsi"/>
              </w:rPr>
              <w:t xml:space="preserve">Clarification </w:t>
            </w:r>
            <w:proofErr w:type="gramStart"/>
            <w:r>
              <w:rPr>
                <w:rFonts w:asciiTheme="minorHAnsi" w:hAnsiTheme="minorHAnsi" w:cstheme="minorHAnsi"/>
              </w:rPr>
              <w:t>has been added</w:t>
            </w:r>
            <w:proofErr w:type="gramEnd"/>
            <w:r>
              <w:rPr>
                <w:rFonts w:asciiTheme="minorHAnsi" w:hAnsiTheme="minorHAnsi" w:cstheme="minorHAnsi"/>
              </w:rPr>
              <w:t xml:space="preserve"> to the policy</w:t>
            </w:r>
            <w:r w:rsidR="00006329">
              <w:rPr>
                <w:rFonts w:asciiTheme="minorHAnsi" w:hAnsiTheme="minorHAnsi" w:cstheme="minorHAnsi"/>
              </w:rPr>
              <w:t xml:space="preserve"> Section 3 </w:t>
            </w:r>
            <w:r>
              <w:rPr>
                <w:rFonts w:asciiTheme="minorHAnsi" w:hAnsiTheme="minorHAnsi" w:cstheme="minorHAnsi"/>
              </w:rPr>
              <w:t xml:space="preserve">and </w:t>
            </w:r>
            <w:r w:rsidR="00006329">
              <w:rPr>
                <w:rFonts w:asciiTheme="minorHAnsi" w:hAnsiTheme="minorHAnsi" w:cstheme="minorHAnsi"/>
              </w:rPr>
              <w:t>Additional Delegation Procedure t</w:t>
            </w:r>
            <w:r>
              <w:rPr>
                <w:rFonts w:asciiTheme="minorHAnsi" w:hAnsiTheme="minorHAnsi" w:cstheme="minorHAnsi"/>
              </w:rPr>
              <w:t>o address this comment.</w:t>
            </w:r>
          </w:p>
          <w:p w:rsidR="00343207" w:rsidRDefault="00006329" w:rsidP="00343207">
            <w:pPr>
              <w:pStyle w:val="ListParagraph"/>
              <w:numPr>
                <w:ilvl w:val="0"/>
                <w:numId w:val="39"/>
              </w:numPr>
              <w:tabs>
                <w:tab w:val="left" w:pos="1177"/>
              </w:tabs>
              <w:spacing w:after="60"/>
              <w:ind w:right="302"/>
              <w:rPr>
                <w:rFonts w:asciiTheme="minorHAnsi" w:hAnsiTheme="minorHAnsi" w:cstheme="minorHAnsi"/>
              </w:rPr>
            </w:pPr>
            <w:proofErr w:type="gramStart"/>
            <w:r>
              <w:rPr>
                <w:rFonts w:asciiTheme="minorHAnsi" w:hAnsiTheme="minorHAnsi" w:cstheme="minorHAnsi"/>
              </w:rPr>
              <w:t>a. Generally</w:t>
            </w:r>
            <w:proofErr w:type="gramEnd"/>
            <w:r w:rsidR="009261AD">
              <w:rPr>
                <w:rFonts w:asciiTheme="minorHAnsi" w:hAnsiTheme="minorHAnsi" w:cstheme="minorHAnsi"/>
              </w:rPr>
              <w:t xml:space="preserve"> DES receives the information needed to process additional delegated authority requests in a timely fashion.  DES will contact the agency if additional information is necessary.</w:t>
            </w:r>
          </w:p>
          <w:p w:rsidR="00006329" w:rsidRDefault="00006329" w:rsidP="00006329">
            <w:pPr>
              <w:pStyle w:val="ListParagraph"/>
              <w:tabs>
                <w:tab w:val="left" w:pos="1177"/>
              </w:tabs>
              <w:spacing w:after="60"/>
              <w:ind w:left="360" w:right="302"/>
              <w:rPr>
                <w:rFonts w:asciiTheme="minorHAnsi" w:hAnsiTheme="minorHAnsi" w:cstheme="minorHAnsi"/>
              </w:rPr>
            </w:pPr>
          </w:p>
          <w:p w:rsidR="00006329" w:rsidRDefault="00006329" w:rsidP="00006329">
            <w:pPr>
              <w:pStyle w:val="ListParagraph"/>
              <w:tabs>
                <w:tab w:val="left" w:pos="1177"/>
              </w:tabs>
              <w:spacing w:after="60"/>
              <w:ind w:left="360" w:right="302"/>
              <w:rPr>
                <w:rFonts w:asciiTheme="minorHAnsi" w:hAnsiTheme="minorHAnsi" w:cstheme="minorHAnsi"/>
              </w:rPr>
            </w:pPr>
          </w:p>
          <w:p w:rsidR="00006329" w:rsidRDefault="00006329" w:rsidP="00006329">
            <w:pPr>
              <w:pStyle w:val="ListParagraph"/>
              <w:tabs>
                <w:tab w:val="left" w:pos="1177"/>
              </w:tabs>
              <w:spacing w:after="60"/>
              <w:ind w:left="360" w:right="302"/>
              <w:rPr>
                <w:rFonts w:asciiTheme="minorHAnsi" w:hAnsiTheme="minorHAnsi" w:cstheme="minorHAnsi"/>
              </w:rPr>
            </w:pPr>
          </w:p>
          <w:p w:rsidR="00343207" w:rsidRPr="00343207" w:rsidRDefault="00343207" w:rsidP="00343207">
            <w:pPr>
              <w:pStyle w:val="ListParagraph"/>
              <w:numPr>
                <w:ilvl w:val="0"/>
                <w:numId w:val="16"/>
              </w:numPr>
              <w:tabs>
                <w:tab w:val="left" w:pos="1177"/>
              </w:tabs>
              <w:spacing w:after="60"/>
              <w:ind w:right="302"/>
              <w:rPr>
                <w:rFonts w:asciiTheme="minorHAnsi" w:hAnsiTheme="minorHAnsi" w:cstheme="minorHAnsi"/>
              </w:rPr>
            </w:pPr>
            <w:r>
              <w:rPr>
                <w:rFonts w:asciiTheme="minorHAnsi" w:hAnsiTheme="minorHAnsi" w:cstheme="minorHAnsi"/>
              </w:rPr>
              <w:t xml:space="preserve">b. </w:t>
            </w:r>
            <w:r w:rsidRPr="00343207">
              <w:rPr>
                <w:rFonts w:asciiTheme="minorHAnsi" w:hAnsiTheme="minorHAnsi" w:cstheme="minorHAnsi"/>
              </w:rPr>
              <w:t xml:space="preserve">The current questions for additional delegated authority </w:t>
            </w:r>
            <w:proofErr w:type="gramStart"/>
            <w:r w:rsidRPr="00343207">
              <w:rPr>
                <w:rFonts w:asciiTheme="minorHAnsi" w:hAnsiTheme="minorHAnsi" w:cstheme="minorHAnsi"/>
              </w:rPr>
              <w:t>are designed</w:t>
            </w:r>
            <w:proofErr w:type="gramEnd"/>
            <w:r w:rsidRPr="00343207">
              <w:rPr>
                <w:rFonts w:asciiTheme="minorHAnsi" w:hAnsiTheme="minorHAnsi" w:cstheme="minorHAnsi"/>
              </w:rPr>
              <w:t xml:space="preserve"> to address risk in the procurement process and not risk associated with the overall project.  </w:t>
            </w:r>
          </w:p>
          <w:p w:rsidR="00037A90" w:rsidRPr="004E2FEB" w:rsidRDefault="00037A90" w:rsidP="00343207">
            <w:pPr>
              <w:pStyle w:val="ListParagraph"/>
              <w:tabs>
                <w:tab w:val="left" w:pos="1177"/>
              </w:tabs>
              <w:spacing w:after="60"/>
              <w:ind w:left="360" w:right="302"/>
              <w:rPr>
                <w:rFonts w:asciiTheme="minorHAnsi" w:hAnsiTheme="minorHAnsi" w:cstheme="minorHAnsi"/>
              </w:rPr>
            </w:pPr>
          </w:p>
          <w:p w:rsidR="00037A90" w:rsidRDefault="00037A90" w:rsidP="00CE3E3D">
            <w:pPr>
              <w:tabs>
                <w:tab w:val="left" w:pos="1177"/>
              </w:tabs>
              <w:spacing w:after="60"/>
              <w:ind w:right="302"/>
              <w:rPr>
                <w:rFonts w:asciiTheme="minorHAnsi" w:hAnsiTheme="minorHAnsi" w:cstheme="minorHAnsi"/>
              </w:rPr>
            </w:pPr>
          </w:p>
          <w:p w:rsidR="00037A90" w:rsidRDefault="00037A90" w:rsidP="00CE3E3D">
            <w:pPr>
              <w:tabs>
                <w:tab w:val="left" w:pos="1177"/>
              </w:tabs>
              <w:spacing w:after="60"/>
              <w:ind w:right="302"/>
              <w:rPr>
                <w:rFonts w:asciiTheme="minorHAnsi" w:hAnsiTheme="minorHAnsi" w:cstheme="minorHAnsi"/>
              </w:rPr>
            </w:pPr>
          </w:p>
          <w:p w:rsidR="008D517B" w:rsidRPr="00343207" w:rsidRDefault="00006E94" w:rsidP="00343207">
            <w:pPr>
              <w:pStyle w:val="ListParagraph"/>
              <w:numPr>
                <w:ilvl w:val="0"/>
                <w:numId w:val="16"/>
              </w:numPr>
              <w:tabs>
                <w:tab w:val="left" w:pos="1177"/>
              </w:tabs>
              <w:ind w:right="302"/>
              <w:rPr>
                <w:rFonts w:asciiTheme="minorHAnsi" w:hAnsiTheme="minorHAnsi" w:cstheme="minorHAnsi"/>
              </w:rPr>
            </w:pPr>
            <w:r w:rsidRPr="00343207">
              <w:rPr>
                <w:rFonts w:asciiTheme="minorHAnsi" w:hAnsiTheme="minorHAnsi" w:cstheme="minorHAnsi"/>
              </w:rPr>
              <w:t xml:space="preserve">The current questions for additional delegated authority </w:t>
            </w:r>
            <w:proofErr w:type="gramStart"/>
            <w:r w:rsidRPr="00343207">
              <w:rPr>
                <w:rFonts w:asciiTheme="minorHAnsi" w:hAnsiTheme="minorHAnsi" w:cstheme="minorHAnsi"/>
              </w:rPr>
              <w:t>are designed</w:t>
            </w:r>
            <w:proofErr w:type="gramEnd"/>
            <w:r w:rsidRPr="00343207">
              <w:rPr>
                <w:rFonts w:asciiTheme="minorHAnsi" w:hAnsiTheme="minorHAnsi" w:cstheme="minorHAnsi"/>
              </w:rPr>
              <w:t xml:space="preserve"> to address risk in the procurement process and not risk associated with the overall project.  </w:t>
            </w:r>
            <w:r w:rsidR="009215B3" w:rsidRPr="00343207">
              <w:rPr>
                <w:rFonts w:asciiTheme="minorHAnsi" w:hAnsiTheme="minorHAnsi" w:cstheme="minorHAnsi"/>
              </w:rPr>
              <w:t>DES</w:t>
            </w:r>
            <w:r w:rsidR="008D517B" w:rsidRPr="00343207">
              <w:rPr>
                <w:rFonts w:asciiTheme="minorHAnsi" w:hAnsiTheme="minorHAnsi" w:cstheme="minorHAnsi"/>
              </w:rPr>
              <w:t xml:space="preserve"> </w:t>
            </w:r>
            <w:r w:rsidRPr="00343207">
              <w:rPr>
                <w:rFonts w:asciiTheme="minorHAnsi" w:hAnsiTheme="minorHAnsi" w:cstheme="minorHAnsi"/>
              </w:rPr>
              <w:t>has consid</w:t>
            </w:r>
            <w:r w:rsidR="00343207" w:rsidRPr="00343207">
              <w:rPr>
                <w:rFonts w:asciiTheme="minorHAnsi" w:hAnsiTheme="minorHAnsi" w:cstheme="minorHAnsi"/>
              </w:rPr>
              <w:t>ered the proposed changes to the</w:t>
            </w:r>
            <w:r w:rsidRPr="00343207">
              <w:rPr>
                <w:rFonts w:asciiTheme="minorHAnsi" w:hAnsiTheme="minorHAnsi" w:cstheme="minorHAnsi"/>
              </w:rPr>
              <w:t xml:space="preserve"> questions and determined </w:t>
            </w:r>
            <w:r w:rsidR="00343207" w:rsidRPr="00343207">
              <w:rPr>
                <w:rFonts w:asciiTheme="minorHAnsi" w:hAnsiTheme="minorHAnsi" w:cstheme="minorHAnsi"/>
              </w:rPr>
              <w:t>the factors a</w:t>
            </w:r>
            <w:r w:rsidRPr="00343207">
              <w:rPr>
                <w:rFonts w:asciiTheme="minorHAnsi" w:hAnsiTheme="minorHAnsi" w:cstheme="minorHAnsi"/>
              </w:rPr>
              <w:t xml:space="preserve">ddress </w:t>
            </w:r>
            <w:r w:rsidR="00343207" w:rsidRPr="00343207">
              <w:rPr>
                <w:rFonts w:asciiTheme="minorHAnsi" w:hAnsiTheme="minorHAnsi" w:cstheme="minorHAnsi"/>
              </w:rPr>
              <w:t xml:space="preserve">risks other </w:t>
            </w:r>
            <w:r w:rsidRPr="00343207">
              <w:rPr>
                <w:rFonts w:asciiTheme="minorHAnsi" w:hAnsiTheme="minorHAnsi" w:cstheme="minorHAnsi"/>
              </w:rPr>
              <w:t xml:space="preserve">than procurement-related risks. </w:t>
            </w:r>
          </w:p>
          <w:p w:rsidR="00037A90" w:rsidRDefault="00037A90" w:rsidP="00CE3E3D">
            <w:pPr>
              <w:tabs>
                <w:tab w:val="left" w:pos="1177"/>
              </w:tabs>
              <w:spacing w:after="60"/>
              <w:ind w:right="302"/>
              <w:rPr>
                <w:rFonts w:asciiTheme="minorHAnsi" w:hAnsiTheme="minorHAnsi" w:cstheme="minorHAnsi"/>
              </w:rPr>
            </w:pPr>
          </w:p>
          <w:p w:rsidR="00037A90" w:rsidRDefault="00037A90" w:rsidP="00CE3E3D">
            <w:pPr>
              <w:tabs>
                <w:tab w:val="left" w:pos="1177"/>
              </w:tabs>
              <w:spacing w:after="60"/>
              <w:ind w:right="302"/>
              <w:rPr>
                <w:rFonts w:asciiTheme="minorHAnsi" w:hAnsiTheme="minorHAnsi" w:cstheme="minorHAnsi"/>
              </w:rPr>
            </w:pPr>
          </w:p>
          <w:p w:rsidR="00037A90" w:rsidRDefault="00037A90" w:rsidP="00CE3E3D">
            <w:pPr>
              <w:tabs>
                <w:tab w:val="left" w:pos="1177"/>
              </w:tabs>
              <w:spacing w:after="60"/>
              <w:ind w:right="302"/>
              <w:rPr>
                <w:rFonts w:asciiTheme="minorHAnsi" w:hAnsiTheme="minorHAnsi" w:cstheme="minorHAnsi"/>
              </w:rPr>
            </w:pPr>
          </w:p>
          <w:p w:rsidR="00037A90" w:rsidRDefault="00037A90" w:rsidP="00CE3E3D">
            <w:pPr>
              <w:tabs>
                <w:tab w:val="left" w:pos="1177"/>
              </w:tabs>
              <w:spacing w:after="60"/>
              <w:ind w:right="302"/>
              <w:rPr>
                <w:rFonts w:asciiTheme="minorHAnsi" w:hAnsiTheme="minorHAnsi" w:cstheme="minorHAnsi"/>
              </w:rPr>
            </w:pPr>
          </w:p>
          <w:p w:rsidR="00037A90" w:rsidRDefault="00037A90" w:rsidP="00CE3E3D">
            <w:pPr>
              <w:tabs>
                <w:tab w:val="left" w:pos="1177"/>
              </w:tabs>
              <w:spacing w:after="60"/>
              <w:ind w:right="302"/>
              <w:rPr>
                <w:rFonts w:asciiTheme="minorHAnsi" w:hAnsiTheme="minorHAnsi" w:cstheme="minorHAnsi"/>
              </w:rPr>
            </w:pPr>
          </w:p>
          <w:p w:rsidR="00037A90" w:rsidRDefault="00037A90" w:rsidP="00CE3E3D">
            <w:pPr>
              <w:tabs>
                <w:tab w:val="left" w:pos="1177"/>
              </w:tabs>
              <w:spacing w:after="60"/>
              <w:ind w:right="302"/>
              <w:rPr>
                <w:rFonts w:asciiTheme="minorHAnsi" w:hAnsiTheme="minorHAnsi" w:cstheme="minorHAnsi"/>
              </w:rPr>
            </w:pPr>
          </w:p>
          <w:p w:rsidR="00037A90" w:rsidRDefault="00037A90" w:rsidP="00CE3E3D">
            <w:pPr>
              <w:tabs>
                <w:tab w:val="left" w:pos="1177"/>
              </w:tabs>
              <w:spacing w:after="60"/>
              <w:ind w:right="302"/>
              <w:rPr>
                <w:rFonts w:asciiTheme="minorHAnsi" w:hAnsiTheme="minorHAnsi" w:cstheme="minorHAnsi"/>
              </w:rPr>
            </w:pPr>
          </w:p>
          <w:p w:rsidR="00037A90" w:rsidRDefault="00037A90" w:rsidP="00CE3E3D">
            <w:pPr>
              <w:tabs>
                <w:tab w:val="left" w:pos="1177"/>
              </w:tabs>
              <w:spacing w:after="60"/>
              <w:ind w:right="302"/>
              <w:rPr>
                <w:rFonts w:asciiTheme="minorHAnsi" w:hAnsiTheme="minorHAnsi" w:cstheme="minorHAnsi"/>
              </w:rPr>
            </w:pPr>
          </w:p>
          <w:p w:rsidR="00037A90" w:rsidRDefault="00037A90" w:rsidP="00CE3E3D">
            <w:pPr>
              <w:tabs>
                <w:tab w:val="left" w:pos="1177"/>
              </w:tabs>
              <w:spacing w:after="60"/>
              <w:ind w:right="302"/>
              <w:rPr>
                <w:rFonts w:asciiTheme="minorHAnsi" w:hAnsiTheme="minorHAnsi" w:cstheme="minorHAnsi"/>
              </w:rPr>
            </w:pPr>
          </w:p>
          <w:p w:rsidR="00037A90" w:rsidRPr="00DC72DB" w:rsidRDefault="00037A90" w:rsidP="00DC72DB">
            <w:pPr>
              <w:pStyle w:val="ListParagraph"/>
              <w:numPr>
                <w:ilvl w:val="0"/>
                <w:numId w:val="21"/>
              </w:numPr>
              <w:tabs>
                <w:tab w:val="left" w:pos="1177"/>
              </w:tabs>
              <w:spacing w:after="60"/>
              <w:ind w:right="302"/>
              <w:rPr>
                <w:rFonts w:asciiTheme="minorHAnsi" w:hAnsiTheme="minorHAnsi" w:cstheme="minorHAnsi"/>
              </w:rPr>
            </w:pPr>
            <w:r w:rsidRPr="00DC72DB">
              <w:rPr>
                <w:rFonts w:asciiTheme="minorHAnsi" w:hAnsiTheme="minorHAnsi" w:cstheme="minorHAnsi"/>
              </w:rPr>
              <w:t>It ap</w:t>
            </w:r>
            <w:r w:rsidR="00DC72DB">
              <w:rPr>
                <w:rFonts w:asciiTheme="minorHAnsi" w:hAnsiTheme="minorHAnsi" w:cstheme="minorHAnsi"/>
              </w:rPr>
              <w:t>pears this refers to Section 4</w:t>
            </w:r>
            <w:r w:rsidRPr="00DC72DB">
              <w:rPr>
                <w:rFonts w:asciiTheme="minorHAnsi" w:hAnsiTheme="minorHAnsi" w:cstheme="minorHAnsi"/>
              </w:rPr>
              <w:t>, which relates to additional delegation of authority</w:t>
            </w:r>
            <w:r w:rsidR="00DC72DB">
              <w:rPr>
                <w:rFonts w:asciiTheme="minorHAnsi" w:hAnsiTheme="minorHAnsi" w:cstheme="minorHAnsi"/>
              </w:rPr>
              <w:t xml:space="preserve"> requests</w:t>
            </w:r>
            <w:r w:rsidRPr="00DC72DB">
              <w:rPr>
                <w:rFonts w:asciiTheme="minorHAnsi" w:hAnsiTheme="minorHAnsi" w:cstheme="minorHAnsi"/>
              </w:rPr>
              <w:t xml:space="preserve">.  </w:t>
            </w:r>
            <w:r w:rsidR="00DC72DB">
              <w:rPr>
                <w:rFonts w:asciiTheme="minorHAnsi" w:hAnsiTheme="minorHAnsi" w:cstheme="minorHAnsi"/>
              </w:rPr>
              <w:t>DES’ role is to work with agencies to ensure they have adequate delegated authority to achieve their mission.</w:t>
            </w:r>
          </w:p>
          <w:p w:rsidR="00037A90" w:rsidRPr="0038758C" w:rsidRDefault="00037A90" w:rsidP="00CE3E3D">
            <w:pPr>
              <w:tabs>
                <w:tab w:val="left" w:pos="1177"/>
              </w:tabs>
              <w:spacing w:after="60"/>
              <w:ind w:right="302"/>
              <w:rPr>
                <w:rFonts w:asciiTheme="minorHAnsi" w:hAnsiTheme="minorHAnsi" w:cstheme="minorHAnsi"/>
              </w:rPr>
            </w:pPr>
          </w:p>
        </w:tc>
      </w:tr>
      <w:tr w:rsidR="00A56348" w:rsidRPr="007269C1" w:rsidTr="000F6776">
        <w:tc>
          <w:tcPr>
            <w:tcW w:w="1890" w:type="dxa"/>
            <w:tcBorders>
              <w:top w:val="threeDEngrave" w:sz="6" w:space="0" w:color="auto"/>
              <w:bottom w:val="threeDEngrave" w:sz="6" w:space="0" w:color="auto"/>
            </w:tcBorders>
          </w:tcPr>
          <w:p w:rsidR="00A56348" w:rsidRPr="000E246D" w:rsidRDefault="00A5634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6348" w:rsidRPr="0038758C" w:rsidRDefault="00A56348" w:rsidP="00A56348">
            <w:pPr>
              <w:rPr>
                <w:rFonts w:asciiTheme="minorHAnsi" w:hAnsiTheme="minorHAnsi" w:cstheme="minorHAnsi"/>
              </w:rPr>
            </w:pPr>
            <w:r w:rsidRPr="0038758C">
              <w:rPr>
                <w:rFonts w:asciiTheme="minorHAnsi" w:hAnsiTheme="minorHAnsi" w:cstheme="minorHAnsi"/>
              </w:rPr>
              <w:t>Section 6: Exceptions – Should Include Sole Source.</w:t>
            </w:r>
          </w:p>
          <w:p w:rsidR="00A56348" w:rsidRPr="0038758C" w:rsidRDefault="00A56348" w:rsidP="00A56348">
            <w:pPr>
              <w:rPr>
                <w:rFonts w:asciiTheme="minorHAnsi" w:hAnsiTheme="minorHAnsi" w:cstheme="minorHAnsi"/>
              </w:rPr>
            </w:pPr>
          </w:p>
          <w:p w:rsidR="00A56348" w:rsidRPr="0038758C" w:rsidRDefault="00A56348" w:rsidP="0085140C">
            <w:pPr>
              <w:pStyle w:val="ListParagraph"/>
              <w:numPr>
                <w:ilvl w:val="0"/>
                <w:numId w:val="9"/>
              </w:numPr>
              <w:rPr>
                <w:rFonts w:asciiTheme="minorHAnsi" w:hAnsiTheme="minorHAnsi" w:cstheme="minorHAnsi"/>
              </w:rPr>
            </w:pPr>
            <w:r w:rsidRPr="0038758C">
              <w:rPr>
                <w:rFonts w:asciiTheme="minorHAnsi" w:hAnsiTheme="minorHAnsi" w:cstheme="minorHAnsi"/>
              </w:rPr>
              <w:t xml:space="preserve">It seems redundant and inefficient for agencies to complete both the sole source and additional delegated authority processes. </w:t>
            </w:r>
          </w:p>
          <w:p w:rsidR="00A56348" w:rsidRPr="0038758C" w:rsidRDefault="00A56348" w:rsidP="00A56348">
            <w:pPr>
              <w:rPr>
                <w:rFonts w:asciiTheme="minorHAnsi" w:hAnsiTheme="minorHAnsi" w:cstheme="minorHAnsi"/>
              </w:rPr>
            </w:pPr>
          </w:p>
        </w:tc>
        <w:tc>
          <w:tcPr>
            <w:tcW w:w="6552" w:type="dxa"/>
            <w:tcBorders>
              <w:top w:val="threeDEngrave" w:sz="6" w:space="0" w:color="auto"/>
              <w:bottom w:val="threeDEngrave" w:sz="6" w:space="0" w:color="auto"/>
            </w:tcBorders>
          </w:tcPr>
          <w:p w:rsidR="00315F3B" w:rsidRPr="0038758C" w:rsidRDefault="00315F3B" w:rsidP="00315F3B">
            <w:pPr>
              <w:tabs>
                <w:tab w:val="left" w:pos="1177"/>
              </w:tabs>
              <w:spacing w:after="60"/>
              <w:ind w:right="302"/>
              <w:rPr>
                <w:rFonts w:asciiTheme="minorHAnsi" w:hAnsiTheme="minorHAnsi" w:cstheme="minorHAnsi"/>
              </w:rPr>
            </w:pPr>
            <w:r>
              <w:rPr>
                <w:rFonts w:asciiTheme="minorHAnsi" w:hAnsiTheme="minorHAnsi" w:cstheme="minorHAnsi"/>
              </w:rPr>
              <w:t xml:space="preserve">Because the </w:t>
            </w:r>
            <w:r w:rsidR="00E41C27">
              <w:rPr>
                <w:rFonts w:asciiTheme="minorHAnsi" w:hAnsiTheme="minorHAnsi" w:cstheme="minorHAnsi"/>
              </w:rPr>
              <w:t xml:space="preserve">information DES needs to approve an additional </w:t>
            </w:r>
            <w:r>
              <w:rPr>
                <w:rFonts w:asciiTheme="minorHAnsi" w:hAnsiTheme="minorHAnsi" w:cstheme="minorHAnsi"/>
              </w:rPr>
              <w:t xml:space="preserve">delegation </w:t>
            </w:r>
            <w:r w:rsidR="00E41C27">
              <w:rPr>
                <w:rFonts w:asciiTheme="minorHAnsi" w:hAnsiTheme="minorHAnsi" w:cstheme="minorHAnsi"/>
              </w:rPr>
              <w:t xml:space="preserve">of authority is very different from the information </w:t>
            </w:r>
            <w:r>
              <w:rPr>
                <w:rFonts w:asciiTheme="minorHAnsi" w:hAnsiTheme="minorHAnsi" w:cstheme="minorHAnsi"/>
              </w:rPr>
              <w:t xml:space="preserve">it needs to approve a sole source filing, it is unlikely efficiencies </w:t>
            </w:r>
            <w:proofErr w:type="gramStart"/>
            <w:r>
              <w:rPr>
                <w:rFonts w:asciiTheme="minorHAnsi" w:hAnsiTheme="minorHAnsi" w:cstheme="minorHAnsi"/>
              </w:rPr>
              <w:t>would be gained</w:t>
            </w:r>
            <w:proofErr w:type="gramEnd"/>
            <w:r>
              <w:rPr>
                <w:rFonts w:asciiTheme="minorHAnsi" w:hAnsiTheme="minorHAnsi" w:cstheme="minorHAnsi"/>
              </w:rPr>
              <w:t xml:space="preserve"> by combining these processes. </w:t>
            </w:r>
          </w:p>
        </w:tc>
      </w:tr>
      <w:tr w:rsidR="00A56348" w:rsidRPr="007269C1" w:rsidTr="000F6776">
        <w:tc>
          <w:tcPr>
            <w:tcW w:w="1890" w:type="dxa"/>
            <w:tcBorders>
              <w:top w:val="threeDEngrave" w:sz="6" w:space="0" w:color="auto"/>
              <w:bottom w:val="threeDEngrave" w:sz="6" w:space="0" w:color="auto"/>
            </w:tcBorders>
          </w:tcPr>
          <w:p w:rsidR="00A56348" w:rsidRPr="000E246D" w:rsidRDefault="00A5634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6348" w:rsidRPr="0038758C" w:rsidRDefault="00A56348" w:rsidP="00A56348">
            <w:pPr>
              <w:rPr>
                <w:rFonts w:asciiTheme="minorHAnsi" w:hAnsiTheme="minorHAnsi" w:cstheme="minorHAnsi"/>
              </w:rPr>
            </w:pPr>
            <w:r w:rsidRPr="0038758C">
              <w:rPr>
                <w:rFonts w:asciiTheme="minorHAnsi" w:hAnsiTheme="minorHAnsi" w:cstheme="minorHAnsi"/>
              </w:rPr>
              <w:t xml:space="preserve">General Concern – The Layout is Confusing </w:t>
            </w:r>
          </w:p>
          <w:p w:rsidR="00A56348" w:rsidRPr="0038758C" w:rsidRDefault="00A56348" w:rsidP="00A56348">
            <w:pPr>
              <w:rPr>
                <w:rFonts w:asciiTheme="minorHAnsi" w:hAnsiTheme="minorHAnsi" w:cstheme="minorHAnsi"/>
              </w:rPr>
            </w:pPr>
          </w:p>
          <w:p w:rsidR="00A56348" w:rsidRPr="0038758C" w:rsidRDefault="00A56348" w:rsidP="00A56348">
            <w:pPr>
              <w:rPr>
                <w:rFonts w:asciiTheme="minorHAnsi" w:hAnsiTheme="minorHAnsi" w:cstheme="minorHAnsi"/>
              </w:rPr>
            </w:pPr>
            <w:r w:rsidRPr="0038758C">
              <w:rPr>
                <w:rFonts w:asciiTheme="minorHAnsi" w:hAnsiTheme="minorHAnsi" w:cstheme="minorHAnsi"/>
              </w:rPr>
              <w:t xml:space="preserve">The new version changes the format / layout of the policy, which was clear and easy to navigate. </w:t>
            </w:r>
          </w:p>
          <w:p w:rsidR="00A56348" w:rsidRPr="0038758C" w:rsidRDefault="00A56348" w:rsidP="00A56348">
            <w:pPr>
              <w:rPr>
                <w:rFonts w:asciiTheme="minorHAnsi" w:hAnsiTheme="minorHAnsi" w:cstheme="minorHAnsi"/>
              </w:rPr>
            </w:pPr>
          </w:p>
          <w:p w:rsidR="00A56348" w:rsidRPr="0038758C" w:rsidRDefault="00A56348" w:rsidP="00A56348">
            <w:pPr>
              <w:rPr>
                <w:rFonts w:asciiTheme="minorHAnsi" w:hAnsiTheme="minorHAnsi" w:cstheme="minorHAnsi"/>
              </w:rPr>
            </w:pPr>
            <w:r w:rsidRPr="0038758C">
              <w:rPr>
                <w:rFonts w:asciiTheme="minorHAnsi" w:hAnsiTheme="minorHAnsi" w:cstheme="minorHAnsi"/>
              </w:rPr>
              <w:t xml:space="preserve">A policy should clarify and flesh-out a statute, rather than mostly restate it. </w:t>
            </w:r>
          </w:p>
          <w:p w:rsidR="00A56348" w:rsidRPr="0038758C" w:rsidRDefault="00A56348" w:rsidP="00A56348">
            <w:pPr>
              <w:rPr>
                <w:rFonts w:asciiTheme="minorHAnsi" w:hAnsiTheme="minorHAnsi" w:cstheme="minorHAnsi"/>
              </w:rPr>
            </w:pPr>
          </w:p>
          <w:p w:rsidR="00A56348" w:rsidRPr="0038758C" w:rsidRDefault="00A56348" w:rsidP="00A56348">
            <w:pPr>
              <w:rPr>
                <w:rFonts w:asciiTheme="minorHAnsi" w:hAnsiTheme="minorHAnsi" w:cstheme="minorHAnsi"/>
              </w:rPr>
            </w:pPr>
            <w:r w:rsidRPr="0038758C">
              <w:rPr>
                <w:rFonts w:asciiTheme="minorHAnsi" w:hAnsiTheme="minorHAnsi" w:cstheme="minorHAnsi"/>
              </w:rPr>
              <w:t>The new format is crowded, convoluted, and includes a fair amount of non-value add language that essentially just repeats the statute.</w:t>
            </w:r>
          </w:p>
        </w:tc>
        <w:tc>
          <w:tcPr>
            <w:tcW w:w="6552" w:type="dxa"/>
            <w:tcBorders>
              <w:top w:val="threeDEngrave" w:sz="6" w:space="0" w:color="auto"/>
              <w:bottom w:val="threeDEngrave" w:sz="6" w:space="0" w:color="auto"/>
            </w:tcBorders>
          </w:tcPr>
          <w:p w:rsidR="00A56348" w:rsidRPr="0038758C" w:rsidRDefault="00006329" w:rsidP="00A56348">
            <w:pPr>
              <w:tabs>
                <w:tab w:val="left" w:pos="1177"/>
              </w:tabs>
              <w:spacing w:after="60"/>
              <w:ind w:right="302"/>
              <w:rPr>
                <w:rFonts w:asciiTheme="minorHAnsi" w:hAnsiTheme="minorHAnsi" w:cstheme="minorHAnsi"/>
              </w:rPr>
            </w:pPr>
            <w:r>
              <w:rPr>
                <w:rFonts w:asciiTheme="minorHAnsi" w:hAnsiTheme="minorHAnsi" w:cstheme="minorHAnsi"/>
              </w:rPr>
              <w:t>DES has adopted</w:t>
            </w:r>
            <w:r w:rsidR="00F12399" w:rsidRPr="00F12399">
              <w:rPr>
                <w:rFonts w:asciiTheme="minorHAnsi" w:hAnsiTheme="minorHAnsi" w:cstheme="minorHAnsi"/>
              </w:rPr>
              <w:t xml:space="preserve"> a new format, which addresses the state’s accessibility requirements.</w:t>
            </w:r>
          </w:p>
        </w:tc>
      </w:tr>
      <w:tr w:rsidR="00A56348" w:rsidRPr="007269C1" w:rsidTr="000F6776">
        <w:tc>
          <w:tcPr>
            <w:tcW w:w="1890" w:type="dxa"/>
            <w:tcBorders>
              <w:top w:val="threeDEngrave" w:sz="6" w:space="0" w:color="auto"/>
              <w:bottom w:val="threeDEngrave" w:sz="6" w:space="0" w:color="auto"/>
            </w:tcBorders>
          </w:tcPr>
          <w:p w:rsidR="00A56348" w:rsidRPr="000E246D" w:rsidRDefault="00A5634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6348" w:rsidRPr="0038758C" w:rsidRDefault="00A56348" w:rsidP="00A52CCC">
            <w:pPr>
              <w:rPr>
                <w:rFonts w:asciiTheme="minorHAnsi" w:hAnsiTheme="minorHAnsi" w:cstheme="minorHAnsi"/>
              </w:rPr>
            </w:pPr>
            <w:r w:rsidRPr="0038758C">
              <w:rPr>
                <w:rFonts w:asciiTheme="minorHAnsi" w:hAnsiTheme="minorHAnsi" w:cstheme="minorHAnsi"/>
              </w:rPr>
              <w:t xml:space="preserve">Additional section re delegated authority and risk assessment </w:t>
            </w:r>
          </w:p>
          <w:p w:rsidR="00A56348" w:rsidRPr="0038758C" w:rsidRDefault="00A56348" w:rsidP="00A52CCC">
            <w:pPr>
              <w:rPr>
                <w:rFonts w:asciiTheme="minorHAnsi" w:hAnsiTheme="minorHAnsi" w:cstheme="minorHAnsi"/>
              </w:rPr>
            </w:pPr>
          </w:p>
          <w:p w:rsidR="00A56348" w:rsidRPr="0038758C" w:rsidRDefault="00A56348" w:rsidP="00A52CCC">
            <w:pPr>
              <w:rPr>
                <w:rFonts w:asciiTheme="minorHAnsi" w:hAnsiTheme="minorHAnsi" w:cstheme="minorHAnsi"/>
              </w:rPr>
            </w:pPr>
            <w:r w:rsidRPr="0038758C">
              <w:rPr>
                <w:rFonts w:asciiTheme="minorHAnsi" w:hAnsiTheme="minorHAnsi" w:cstheme="minorHAnsi"/>
              </w:rPr>
              <w:t xml:space="preserve">Consider adding a section that explains that an agency’s delegated authority </w:t>
            </w:r>
            <w:proofErr w:type="gramStart"/>
            <w:r w:rsidRPr="0038758C">
              <w:rPr>
                <w:rFonts w:asciiTheme="minorHAnsi" w:hAnsiTheme="minorHAnsi" w:cstheme="minorHAnsi"/>
              </w:rPr>
              <w:t>will be stated</w:t>
            </w:r>
            <w:proofErr w:type="gramEnd"/>
            <w:r w:rsidRPr="0038758C">
              <w:rPr>
                <w:rFonts w:asciiTheme="minorHAnsi" w:hAnsiTheme="minorHAnsi" w:cstheme="minorHAnsi"/>
              </w:rPr>
              <w:t xml:space="preserve"> in the results from the risk assessment.  Also, that once granted, the delegated authority is effective until changed in writing (this would happen when DES provides the results from the next risk assessment, or the delegated authority </w:t>
            </w:r>
            <w:proofErr w:type="gramStart"/>
            <w:r w:rsidRPr="0038758C">
              <w:rPr>
                <w:rFonts w:asciiTheme="minorHAnsi" w:hAnsiTheme="minorHAnsi" w:cstheme="minorHAnsi"/>
              </w:rPr>
              <w:t>is changed</w:t>
            </w:r>
            <w:proofErr w:type="gramEnd"/>
            <w:r w:rsidRPr="0038758C">
              <w:rPr>
                <w:rFonts w:asciiTheme="minorHAnsi" w:hAnsiTheme="minorHAnsi" w:cstheme="minorHAnsi"/>
              </w:rPr>
              <w:t xml:space="preserve"> per 2h.</w:t>
            </w:r>
          </w:p>
        </w:tc>
        <w:tc>
          <w:tcPr>
            <w:tcW w:w="6552" w:type="dxa"/>
            <w:tcBorders>
              <w:top w:val="threeDEngrave" w:sz="6" w:space="0" w:color="auto"/>
              <w:bottom w:val="threeDEngrave" w:sz="6" w:space="0" w:color="auto"/>
            </w:tcBorders>
          </w:tcPr>
          <w:p w:rsidR="004A75B0" w:rsidRDefault="004A75B0" w:rsidP="004A75B0">
            <w:pPr>
              <w:tabs>
                <w:tab w:val="left" w:pos="1177"/>
              </w:tabs>
              <w:ind w:right="302"/>
              <w:rPr>
                <w:rFonts w:asciiTheme="minorHAnsi" w:hAnsiTheme="minorHAnsi" w:cstheme="minorHAnsi"/>
              </w:rPr>
            </w:pPr>
            <w:r w:rsidRPr="004A75B0">
              <w:rPr>
                <w:rFonts w:asciiTheme="minorHAnsi" w:hAnsiTheme="minorHAnsi" w:cstheme="minorHAnsi"/>
              </w:rPr>
              <w:t>The general delegation continues until modified in writing by the DES Director.</w:t>
            </w:r>
          </w:p>
          <w:p w:rsidR="00450ED9" w:rsidRDefault="00450ED9" w:rsidP="004A75B0">
            <w:pPr>
              <w:tabs>
                <w:tab w:val="left" w:pos="1177"/>
              </w:tabs>
              <w:ind w:right="302"/>
              <w:rPr>
                <w:rFonts w:asciiTheme="minorHAnsi" w:hAnsiTheme="minorHAnsi" w:cstheme="minorHAnsi"/>
              </w:rPr>
            </w:pPr>
          </w:p>
          <w:p w:rsidR="00450ED9" w:rsidRDefault="00450ED9" w:rsidP="00450ED9">
            <w:pPr>
              <w:rPr>
                <w:rFonts w:asciiTheme="minorHAnsi" w:hAnsiTheme="minorHAnsi" w:cstheme="minorHAnsi"/>
              </w:rPr>
            </w:pPr>
            <w:r w:rsidRPr="00450ED9">
              <w:rPr>
                <w:rFonts w:asciiTheme="minorHAnsi" w:hAnsiTheme="minorHAnsi" w:cstheme="minorHAnsi"/>
              </w:rPr>
              <w:t>These clarifications</w:t>
            </w:r>
            <w:r>
              <w:rPr>
                <w:rFonts w:asciiTheme="minorHAnsi" w:hAnsiTheme="minorHAnsi" w:cstheme="minorHAnsi"/>
              </w:rPr>
              <w:t xml:space="preserve"> </w:t>
            </w:r>
            <w:proofErr w:type="gramStart"/>
            <w:r>
              <w:rPr>
                <w:rFonts w:asciiTheme="minorHAnsi" w:hAnsiTheme="minorHAnsi" w:cstheme="minorHAnsi"/>
              </w:rPr>
              <w:t xml:space="preserve">have </w:t>
            </w:r>
            <w:r w:rsidRPr="00450ED9">
              <w:rPr>
                <w:rFonts w:asciiTheme="minorHAnsi" w:hAnsiTheme="minorHAnsi" w:cstheme="minorHAnsi"/>
              </w:rPr>
              <w:t>be</w:t>
            </w:r>
            <w:r>
              <w:rPr>
                <w:rFonts w:asciiTheme="minorHAnsi" w:hAnsiTheme="minorHAnsi" w:cstheme="minorHAnsi"/>
              </w:rPr>
              <w:t>en</w:t>
            </w:r>
            <w:r w:rsidRPr="00450ED9">
              <w:rPr>
                <w:rFonts w:asciiTheme="minorHAnsi" w:hAnsiTheme="minorHAnsi" w:cstheme="minorHAnsi"/>
              </w:rPr>
              <w:t xml:space="preserve"> added</w:t>
            </w:r>
            <w:proofErr w:type="gramEnd"/>
            <w:r w:rsidRPr="00450ED9">
              <w:rPr>
                <w:rFonts w:asciiTheme="minorHAnsi" w:hAnsiTheme="minorHAnsi" w:cstheme="minorHAnsi"/>
              </w:rPr>
              <w:t xml:space="preserve"> to Section 2.</w:t>
            </w:r>
          </w:p>
          <w:p w:rsidR="00450ED9" w:rsidRPr="004A75B0" w:rsidRDefault="00450ED9" w:rsidP="004A75B0">
            <w:pPr>
              <w:tabs>
                <w:tab w:val="left" w:pos="1177"/>
              </w:tabs>
              <w:ind w:right="302"/>
              <w:rPr>
                <w:rFonts w:asciiTheme="minorHAnsi" w:hAnsiTheme="minorHAnsi" w:cstheme="minorHAnsi"/>
              </w:rPr>
            </w:pPr>
          </w:p>
          <w:p w:rsidR="004A75B0" w:rsidRPr="0038758C" w:rsidRDefault="004A75B0" w:rsidP="008307CA">
            <w:pPr>
              <w:rPr>
                <w:rFonts w:asciiTheme="minorHAnsi" w:hAnsiTheme="minorHAnsi" w:cstheme="minorHAnsi"/>
              </w:rPr>
            </w:pPr>
          </w:p>
        </w:tc>
      </w:tr>
      <w:tr w:rsidR="00A56348" w:rsidRPr="007269C1" w:rsidTr="000F6776">
        <w:tc>
          <w:tcPr>
            <w:tcW w:w="1890" w:type="dxa"/>
            <w:tcBorders>
              <w:top w:val="threeDEngrave" w:sz="6" w:space="0" w:color="auto"/>
              <w:bottom w:val="threeDEngrave" w:sz="6" w:space="0" w:color="auto"/>
            </w:tcBorders>
          </w:tcPr>
          <w:p w:rsidR="00A56348" w:rsidRPr="000E246D" w:rsidRDefault="00A5634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6348" w:rsidRPr="0038758C" w:rsidRDefault="00A56348" w:rsidP="00A52CCC">
            <w:pPr>
              <w:rPr>
                <w:rFonts w:asciiTheme="minorHAnsi" w:hAnsiTheme="minorHAnsi" w:cstheme="minorHAnsi"/>
              </w:rPr>
            </w:pPr>
            <w:r w:rsidRPr="0038758C">
              <w:rPr>
                <w:rFonts w:asciiTheme="minorHAnsi" w:hAnsiTheme="minorHAnsi" w:cstheme="minorHAnsi"/>
              </w:rPr>
              <w:t>Additional section – clarity on how the delegated authority amount is applied</w:t>
            </w:r>
          </w:p>
          <w:p w:rsidR="00A56348" w:rsidRPr="0038758C" w:rsidRDefault="00A56348" w:rsidP="00A52CCC">
            <w:pPr>
              <w:rPr>
                <w:rFonts w:asciiTheme="minorHAnsi" w:hAnsiTheme="minorHAnsi" w:cstheme="minorHAnsi"/>
              </w:rPr>
            </w:pPr>
          </w:p>
          <w:p w:rsidR="00A56348" w:rsidRPr="0038758C" w:rsidRDefault="00A56348" w:rsidP="00A52CCC">
            <w:pPr>
              <w:rPr>
                <w:rFonts w:asciiTheme="minorHAnsi" w:hAnsiTheme="minorHAnsi" w:cstheme="minorHAnsi"/>
              </w:rPr>
            </w:pPr>
            <w:r w:rsidRPr="0038758C">
              <w:rPr>
                <w:rFonts w:asciiTheme="minorHAnsi" w:hAnsiTheme="minorHAnsi" w:cstheme="minorHAnsi"/>
              </w:rPr>
              <w:t>Perhaps another subsection in 2</w:t>
            </w:r>
          </w:p>
          <w:p w:rsidR="00A56348" w:rsidRPr="0038758C" w:rsidRDefault="00A56348" w:rsidP="00A52CCC">
            <w:pPr>
              <w:rPr>
                <w:rFonts w:asciiTheme="minorHAnsi" w:hAnsiTheme="minorHAnsi" w:cstheme="minorHAnsi"/>
              </w:rPr>
            </w:pPr>
          </w:p>
          <w:p w:rsidR="00A56348" w:rsidRPr="0038758C" w:rsidRDefault="00A56348" w:rsidP="00A52CCC">
            <w:pPr>
              <w:rPr>
                <w:rFonts w:asciiTheme="minorHAnsi" w:hAnsiTheme="minorHAnsi" w:cstheme="minorHAnsi"/>
              </w:rPr>
            </w:pPr>
            <w:r w:rsidRPr="0038758C">
              <w:rPr>
                <w:rFonts w:asciiTheme="minorHAnsi" w:hAnsiTheme="minorHAnsi" w:cstheme="minorHAnsi"/>
              </w:rPr>
              <w:t>Need statement of how the delegated authority amount applies to existing agencies, since section only applies to new agencies.</w:t>
            </w:r>
          </w:p>
          <w:p w:rsidR="00A56348" w:rsidRPr="0038758C" w:rsidRDefault="00A56348" w:rsidP="00A52CCC">
            <w:pPr>
              <w:rPr>
                <w:rFonts w:asciiTheme="minorHAnsi" w:hAnsiTheme="minorHAnsi" w:cstheme="minorHAnsi"/>
              </w:rPr>
            </w:pPr>
            <w:r w:rsidRPr="0038758C">
              <w:rPr>
                <w:rFonts w:asciiTheme="minorHAnsi" w:hAnsiTheme="minorHAnsi" w:cstheme="minorHAnsi"/>
              </w:rPr>
              <w:t>Consider something like:</w:t>
            </w:r>
          </w:p>
          <w:p w:rsidR="00A56348" w:rsidRPr="0038758C" w:rsidRDefault="00A56348" w:rsidP="0085140C">
            <w:pPr>
              <w:pStyle w:val="ListParagraph"/>
              <w:numPr>
                <w:ilvl w:val="0"/>
                <w:numId w:val="11"/>
              </w:numPr>
              <w:rPr>
                <w:rFonts w:asciiTheme="minorHAnsi" w:hAnsiTheme="minorHAnsi" w:cstheme="minorHAnsi"/>
              </w:rPr>
            </w:pPr>
            <w:r w:rsidRPr="0038758C">
              <w:rPr>
                <w:rFonts w:asciiTheme="minorHAnsi" w:hAnsiTheme="minorHAnsi" w:cstheme="minorHAnsi"/>
              </w:rPr>
              <w:t xml:space="preserve">The delegated authority limit applies individually to each purchase (or procurement) event.  It is not meant to be a cumulative limit for all purchases/procurements/contract in [xx </w:t>
            </w:r>
            <w:proofErr w:type="gramStart"/>
            <w:r w:rsidRPr="0038758C">
              <w:rPr>
                <w:rFonts w:asciiTheme="minorHAnsi" w:hAnsiTheme="minorHAnsi" w:cstheme="minorHAnsi"/>
              </w:rPr>
              <w:t>time period</w:t>
            </w:r>
            <w:proofErr w:type="gramEnd"/>
            <w:r w:rsidRPr="0038758C">
              <w:rPr>
                <w:rFonts w:asciiTheme="minorHAnsi" w:hAnsiTheme="minorHAnsi" w:cstheme="minorHAnsi"/>
              </w:rPr>
              <w:t>].</w:t>
            </w:r>
          </w:p>
          <w:p w:rsidR="00A56348" w:rsidRPr="0038758C" w:rsidRDefault="00A56348" w:rsidP="0085140C">
            <w:pPr>
              <w:pStyle w:val="ListParagraph"/>
              <w:numPr>
                <w:ilvl w:val="0"/>
                <w:numId w:val="11"/>
              </w:numPr>
              <w:rPr>
                <w:rFonts w:asciiTheme="minorHAnsi" w:hAnsiTheme="minorHAnsi" w:cstheme="minorHAnsi"/>
              </w:rPr>
            </w:pPr>
            <w:r w:rsidRPr="0038758C">
              <w:rPr>
                <w:rFonts w:asciiTheme="minorHAnsi" w:hAnsiTheme="minorHAnsi" w:cstheme="minorHAnsi"/>
              </w:rPr>
              <w:t xml:space="preserve">When the purchase/procurement/contract specifies an initial term, as well as known or possible subsequent terms, the delegated authority limit only applies to the dollar amount associated with the initial terms.  It </w:t>
            </w:r>
            <w:proofErr w:type="gramStart"/>
            <w:r w:rsidRPr="0038758C">
              <w:rPr>
                <w:rFonts w:asciiTheme="minorHAnsi" w:hAnsiTheme="minorHAnsi" w:cstheme="minorHAnsi"/>
              </w:rPr>
              <w:t>is not meant</w:t>
            </w:r>
            <w:proofErr w:type="gramEnd"/>
            <w:r w:rsidRPr="0038758C">
              <w:rPr>
                <w:rFonts w:asciiTheme="minorHAnsi" w:hAnsiTheme="minorHAnsi" w:cstheme="minorHAnsi"/>
              </w:rPr>
              <w:t xml:space="preserve"> to be a cumulative limit for the life of the contract.</w:t>
            </w:r>
          </w:p>
        </w:tc>
        <w:tc>
          <w:tcPr>
            <w:tcW w:w="6552" w:type="dxa"/>
            <w:tcBorders>
              <w:top w:val="threeDEngrave" w:sz="6" w:space="0" w:color="auto"/>
              <w:bottom w:val="threeDEngrave" w:sz="6" w:space="0" w:color="auto"/>
            </w:tcBorders>
          </w:tcPr>
          <w:p w:rsidR="002E7350" w:rsidRDefault="002E7350" w:rsidP="002E7350">
            <w:pPr>
              <w:pStyle w:val="Bulletstyle"/>
              <w:numPr>
                <w:ilvl w:val="0"/>
                <w:numId w:val="0"/>
              </w:numPr>
              <w:rPr>
                <w:rFonts w:asciiTheme="minorHAnsi" w:hAnsiTheme="minorHAnsi" w:cstheme="minorHAnsi"/>
              </w:rPr>
            </w:pPr>
            <w:r>
              <w:rPr>
                <w:rFonts w:asciiTheme="minorHAnsi" w:hAnsiTheme="minorHAnsi" w:cstheme="minorHAnsi"/>
              </w:rPr>
              <w:t>DES interprets this com</w:t>
            </w:r>
            <w:r w:rsidR="00FF7DBC">
              <w:rPr>
                <w:rFonts w:asciiTheme="minorHAnsi" w:hAnsiTheme="minorHAnsi" w:cstheme="minorHAnsi"/>
              </w:rPr>
              <w:t>ment as</w:t>
            </w:r>
            <w:r>
              <w:rPr>
                <w:rFonts w:asciiTheme="minorHAnsi" w:hAnsiTheme="minorHAnsi" w:cstheme="minorHAnsi"/>
              </w:rPr>
              <w:t xml:space="preserve"> relating to Section 2 of the policy.</w:t>
            </w:r>
          </w:p>
          <w:p w:rsidR="002E7350" w:rsidRDefault="002E7350" w:rsidP="002E7350">
            <w:pPr>
              <w:pStyle w:val="Bulletstyle"/>
              <w:numPr>
                <w:ilvl w:val="0"/>
                <w:numId w:val="0"/>
              </w:numPr>
              <w:rPr>
                <w:rFonts w:asciiTheme="minorHAnsi" w:hAnsiTheme="minorHAnsi" w:cstheme="minorHAnsi"/>
              </w:rPr>
            </w:pPr>
          </w:p>
          <w:p w:rsidR="002E7350" w:rsidRDefault="002E7350" w:rsidP="002E7350">
            <w:pPr>
              <w:pStyle w:val="Bulletstyle"/>
              <w:numPr>
                <w:ilvl w:val="0"/>
                <w:numId w:val="0"/>
              </w:numPr>
              <w:rPr>
                <w:rFonts w:asciiTheme="minorHAnsi" w:hAnsiTheme="minorHAnsi" w:cstheme="minorHAnsi"/>
              </w:rPr>
            </w:pPr>
          </w:p>
          <w:p w:rsidR="002E7350" w:rsidRDefault="002E7350" w:rsidP="002E7350">
            <w:pPr>
              <w:pStyle w:val="Bulletstyle"/>
              <w:numPr>
                <w:ilvl w:val="0"/>
                <w:numId w:val="0"/>
              </w:numPr>
              <w:rPr>
                <w:rFonts w:asciiTheme="minorHAnsi" w:hAnsiTheme="minorHAnsi" w:cstheme="minorHAnsi"/>
              </w:rPr>
            </w:pPr>
          </w:p>
          <w:p w:rsidR="002E7350" w:rsidRDefault="002E7350" w:rsidP="002E7350">
            <w:pPr>
              <w:pStyle w:val="Bulletstyle"/>
              <w:numPr>
                <w:ilvl w:val="0"/>
                <w:numId w:val="0"/>
              </w:numPr>
              <w:rPr>
                <w:rFonts w:asciiTheme="minorHAnsi" w:hAnsiTheme="minorHAnsi" w:cstheme="minorHAnsi"/>
              </w:rPr>
            </w:pPr>
          </w:p>
          <w:p w:rsidR="0005334D" w:rsidRDefault="0005334D" w:rsidP="0005334D">
            <w:pPr>
              <w:spacing w:after="60"/>
              <w:ind w:right="302"/>
              <w:rPr>
                <w:rFonts w:asciiTheme="minorHAnsi" w:hAnsiTheme="minorHAnsi" w:cstheme="minorHAnsi"/>
              </w:rPr>
            </w:pPr>
            <w:r>
              <w:rPr>
                <w:rFonts w:asciiTheme="minorHAnsi" w:hAnsiTheme="minorHAnsi" w:cstheme="minorHAnsi"/>
              </w:rPr>
              <w:t>DES is proposing the following la</w:t>
            </w:r>
            <w:r w:rsidR="00006329">
              <w:rPr>
                <w:rFonts w:asciiTheme="minorHAnsi" w:hAnsiTheme="minorHAnsi" w:cstheme="minorHAnsi"/>
              </w:rPr>
              <w:t>nguage in Section 5.d</w:t>
            </w:r>
            <w:r>
              <w:rPr>
                <w:rFonts w:asciiTheme="minorHAnsi" w:hAnsiTheme="minorHAnsi" w:cstheme="minorHAnsi"/>
              </w:rPr>
              <w:t xml:space="preserve"> of the revised policy to address this comment:  “</w:t>
            </w:r>
            <w:r w:rsidRPr="00D77643">
              <w:rPr>
                <w:rFonts w:asciiTheme="minorHAnsi" w:hAnsiTheme="minorHAnsi" w:cstheme="minorHAnsi"/>
              </w:rPr>
              <w:t>general delegated authority levels are not cumulative; the levels applies to each contract term</w:t>
            </w:r>
            <w:r>
              <w:rPr>
                <w:rFonts w:asciiTheme="minorHAnsi" w:hAnsiTheme="minorHAnsi" w:cstheme="minorHAnsi"/>
              </w:rPr>
              <w:t xml:space="preserve"> for services and information t</w:t>
            </w:r>
            <w:r w:rsidRPr="00D77643">
              <w:rPr>
                <w:rFonts w:asciiTheme="minorHAnsi" w:hAnsiTheme="minorHAnsi" w:cstheme="minorHAnsi"/>
              </w:rPr>
              <w:t>echnology goods or services; and per purchase event for goods.”</w:t>
            </w:r>
          </w:p>
          <w:p w:rsidR="00A56348" w:rsidRPr="0038758C" w:rsidRDefault="00A56348" w:rsidP="009D4D52">
            <w:pPr>
              <w:pStyle w:val="Bulletstyle"/>
              <w:numPr>
                <w:ilvl w:val="0"/>
                <w:numId w:val="0"/>
              </w:numPr>
              <w:rPr>
                <w:rFonts w:asciiTheme="minorHAnsi" w:hAnsiTheme="minorHAnsi" w:cstheme="minorHAnsi"/>
              </w:rPr>
            </w:pPr>
          </w:p>
        </w:tc>
      </w:tr>
      <w:tr w:rsidR="00A56348" w:rsidRPr="007269C1" w:rsidTr="000F6776">
        <w:tc>
          <w:tcPr>
            <w:tcW w:w="1890" w:type="dxa"/>
            <w:tcBorders>
              <w:top w:val="threeDEngrave" w:sz="6" w:space="0" w:color="auto"/>
              <w:bottom w:val="threeDEngrave" w:sz="6" w:space="0" w:color="auto"/>
            </w:tcBorders>
          </w:tcPr>
          <w:p w:rsidR="00A56348" w:rsidRPr="000E246D" w:rsidRDefault="00A5634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6348" w:rsidRPr="0038758C" w:rsidRDefault="00A56348" w:rsidP="00A52CCC">
            <w:pPr>
              <w:rPr>
                <w:rFonts w:asciiTheme="minorHAnsi" w:hAnsiTheme="minorHAnsi" w:cstheme="minorHAnsi"/>
              </w:rPr>
            </w:pPr>
            <w:r w:rsidRPr="0038758C">
              <w:rPr>
                <w:rFonts w:asciiTheme="minorHAnsi" w:hAnsiTheme="minorHAnsi" w:cstheme="minorHAnsi"/>
              </w:rPr>
              <w:t>2d  re different categories –</w:t>
            </w:r>
          </w:p>
          <w:p w:rsidR="00A56348" w:rsidRPr="0038758C" w:rsidRDefault="00A56348" w:rsidP="00A52CCC">
            <w:pPr>
              <w:rPr>
                <w:rFonts w:asciiTheme="minorHAnsi" w:hAnsiTheme="minorHAnsi" w:cstheme="minorHAnsi"/>
              </w:rPr>
            </w:pPr>
          </w:p>
          <w:p w:rsidR="00A56348" w:rsidRPr="0038758C" w:rsidRDefault="00A52CCC" w:rsidP="00A52CCC">
            <w:pPr>
              <w:rPr>
                <w:rFonts w:asciiTheme="minorHAnsi" w:hAnsiTheme="minorHAnsi" w:cstheme="minorHAnsi"/>
              </w:rPr>
            </w:pPr>
            <w:r w:rsidRPr="0038758C">
              <w:rPr>
                <w:rFonts w:asciiTheme="minorHAnsi" w:hAnsiTheme="minorHAnsi" w:cstheme="minorHAnsi"/>
              </w:rPr>
              <w:t xml:space="preserve">(i) </w:t>
            </w:r>
            <w:r w:rsidR="00A56348" w:rsidRPr="0038758C">
              <w:rPr>
                <w:rFonts w:asciiTheme="minorHAnsi" w:hAnsiTheme="minorHAnsi" w:cstheme="minorHAnsi"/>
              </w:rPr>
              <w:t>Here states “goods”, but “commodities is used elsewhere in the document.  Consider using one word on the other consistently in the document.</w:t>
            </w:r>
          </w:p>
        </w:tc>
        <w:tc>
          <w:tcPr>
            <w:tcW w:w="6552" w:type="dxa"/>
            <w:tcBorders>
              <w:top w:val="threeDEngrave" w:sz="6" w:space="0" w:color="auto"/>
              <w:bottom w:val="threeDEngrave" w:sz="6" w:space="0" w:color="auto"/>
            </w:tcBorders>
          </w:tcPr>
          <w:p w:rsidR="00A56348" w:rsidRPr="0038758C" w:rsidRDefault="007B5D3B" w:rsidP="007B5D3B">
            <w:pPr>
              <w:pStyle w:val="Bulletstyle"/>
              <w:numPr>
                <w:ilvl w:val="0"/>
                <w:numId w:val="0"/>
              </w:numPr>
              <w:rPr>
                <w:rFonts w:asciiTheme="minorHAnsi" w:hAnsiTheme="minorHAnsi" w:cstheme="minorHAnsi"/>
              </w:rPr>
            </w:pPr>
            <w:r>
              <w:rPr>
                <w:rFonts w:asciiTheme="minorHAnsi" w:hAnsiTheme="minorHAnsi" w:cstheme="minorHAnsi"/>
              </w:rPr>
              <w:t>Agreed.  Revisions made to ensure consistency.</w:t>
            </w:r>
          </w:p>
        </w:tc>
      </w:tr>
      <w:tr w:rsidR="00A56348" w:rsidRPr="007269C1" w:rsidTr="000F6776">
        <w:tc>
          <w:tcPr>
            <w:tcW w:w="1890" w:type="dxa"/>
            <w:tcBorders>
              <w:top w:val="threeDEngrave" w:sz="6" w:space="0" w:color="auto"/>
              <w:bottom w:val="threeDEngrave" w:sz="6" w:space="0" w:color="auto"/>
            </w:tcBorders>
          </w:tcPr>
          <w:p w:rsidR="00A56348" w:rsidRPr="000E246D" w:rsidRDefault="00A5634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6348" w:rsidRPr="0038758C" w:rsidRDefault="00A56348" w:rsidP="00A52CCC">
            <w:pPr>
              <w:rPr>
                <w:rFonts w:asciiTheme="minorHAnsi" w:hAnsiTheme="minorHAnsi" w:cstheme="minorHAnsi"/>
              </w:rPr>
            </w:pPr>
            <w:r w:rsidRPr="0038758C">
              <w:rPr>
                <w:rFonts w:asciiTheme="minorHAnsi" w:hAnsiTheme="minorHAnsi" w:cstheme="minorHAnsi"/>
              </w:rPr>
              <w:t>Another possible addition for section 2</w:t>
            </w:r>
          </w:p>
          <w:p w:rsidR="00A56348" w:rsidRPr="0038758C" w:rsidRDefault="00A56348" w:rsidP="00A52CCC">
            <w:pPr>
              <w:rPr>
                <w:rFonts w:asciiTheme="minorHAnsi" w:hAnsiTheme="minorHAnsi" w:cstheme="minorHAnsi"/>
              </w:rPr>
            </w:pPr>
          </w:p>
          <w:p w:rsidR="00A56348" w:rsidRPr="0038758C" w:rsidRDefault="00A56348" w:rsidP="00A52CCC">
            <w:pPr>
              <w:rPr>
                <w:rFonts w:asciiTheme="minorHAnsi" w:hAnsiTheme="minorHAnsi" w:cstheme="minorHAnsi"/>
              </w:rPr>
            </w:pPr>
            <w:r w:rsidRPr="0038758C">
              <w:rPr>
                <w:rFonts w:asciiTheme="minorHAnsi" w:hAnsiTheme="minorHAnsi" w:cstheme="minorHAnsi"/>
              </w:rPr>
              <w:t>Consider clarifying what category of delegated authority an agency is to use if the purchase/procurement/contract crosses multiple categories, such as goods and services.  Such as:</w:t>
            </w:r>
          </w:p>
          <w:p w:rsidR="00A56348" w:rsidRPr="0038758C" w:rsidRDefault="00A56348" w:rsidP="00A52CCC">
            <w:pPr>
              <w:rPr>
                <w:rFonts w:asciiTheme="minorHAnsi" w:hAnsiTheme="minorHAnsi" w:cstheme="minorHAnsi"/>
              </w:rPr>
            </w:pPr>
            <w:r w:rsidRPr="0038758C">
              <w:rPr>
                <w:rFonts w:asciiTheme="minorHAnsi" w:hAnsiTheme="minorHAnsi" w:cstheme="minorHAnsi"/>
              </w:rPr>
              <w:t>“</w:t>
            </w:r>
            <w:proofErr w:type="gramStart"/>
            <w:r w:rsidRPr="0038758C">
              <w:rPr>
                <w:rFonts w:asciiTheme="minorHAnsi" w:hAnsiTheme="minorHAnsi" w:cstheme="minorHAnsi"/>
              </w:rPr>
              <w:t>if</w:t>
            </w:r>
            <w:proofErr w:type="gramEnd"/>
            <w:r w:rsidRPr="0038758C">
              <w:rPr>
                <w:rFonts w:asciiTheme="minorHAnsi" w:hAnsiTheme="minorHAnsi" w:cstheme="minorHAnsi"/>
              </w:rPr>
              <w:t xml:space="preserve"> the purchases that involve a combination of categories, apply the category threshold that represent the predominant category for that procurement.”</w:t>
            </w:r>
          </w:p>
          <w:p w:rsidR="00A56348" w:rsidRPr="0038758C" w:rsidRDefault="00A56348" w:rsidP="00A52CCC">
            <w:pPr>
              <w:rPr>
                <w:rFonts w:asciiTheme="minorHAnsi" w:hAnsiTheme="minorHAnsi" w:cstheme="minorHAnsi"/>
              </w:rPr>
            </w:pPr>
            <w:r w:rsidRPr="0038758C">
              <w:rPr>
                <w:rFonts w:asciiTheme="minorHAnsi" w:hAnsiTheme="minorHAnsi" w:cstheme="minorHAnsi"/>
              </w:rPr>
              <w:t xml:space="preserve">It is helpful that IT is just one category and not separated out by IT goods and IT services, as they often go together.  Perhaps this approach </w:t>
            </w:r>
            <w:proofErr w:type="gramStart"/>
            <w:r w:rsidRPr="0038758C">
              <w:rPr>
                <w:rFonts w:asciiTheme="minorHAnsi" w:hAnsiTheme="minorHAnsi" w:cstheme="minorHAnsi"/>
              </w:rPr>
              <w:t>can be used</w:t>
            </w:r>
            <w:proofErr w:type="gramEnd"/>
            <w:r w:rsidRPr="0038758C">
              <w:rPr>
                <w:rFonts w:asciiTheme="minorHAnsi" w:hAnsiTheme="minorHAnsi" w:cstheme="minorHAnsi"/>
              </w:rPr>
              <w:t xml:space="preserve"> for other areas.</w:t>
            </w:r>
          </w:p>
        </w:tc>
        <w:tc>
          <w:tcPr>
            <w:tcW w:w="6552" w:type="dxa"/>
            <w:tcBorders>
              <w:top w:val="threeDEngrave" w:sz="6" w:space="0" w:color="auto"/>
              <w:bottom w:val="threeDEngrave" w:sz="6" w:space="0" w:color="auto"/>
            </w:tcBorders>
          </w:tcPr>
          <w:p w:rsidR="00CD7837" w:rsidRDefault="00603BA0" w:rsidP="00CD7837">
            <w:pPr>
              <w:rPr>
                <w:rFonts w:asciiTheme="minorHAnsi" w:hAnsiTheme="minorHAnsi" w:cstheme="minorHAnsi"/>
              </w:rPr>
            </w:pPr>
            <w:r>
              <w:rPr>
                <w:rFonts w:asciiTheme="minorHAnsi" w:hAnsiTheme="minorHAnsi" w:cstheme="minorHAnsi"/>
              </w:rPr>
              <w:t>This</w:t>
            </w:r>
            <w:r w:rsidR="00CD7837" w:rsidRPr="00450ED9">
              <w:rPr>
                <w:rFonts w:asciiTheme="minorHAnsi" w:hAnsiTheme="minorHAnsi" w:cstheme="minorHAnsi"/>
              </w:rPr>
              <w:t xml:space="preserve"> clarification</w:t>
            </w:r>
            <w:r>
              <w:rPr>
                <w:rFonts w:asciiTheme="minorHAnsi" w:hAnsiTheme="minorHAnsi" w:cstheme="minorHAnsi"/>
              </w:rPr>
              <w:t xml:space="preserve"> </w:t>
            </w:r>
            <w:proofErr w:type="gramStart"/>
            <w:r>
              <w:rPr>
                <w:rFonts w:asciiTheme="minorHAnsi" w:hAnsiTheme="minorHAnsi" w:cstheme="minorHAnsi"/>
              </w:rPr>
              <w:t>has</w:t>
            </w:r>
            <w:r w:rsidR="00CD7837">
              <w:rPr>
                <w:rFonts w:asciiTheme="minorHAnsi" w:hAnsiTheme="minorHAnsi" w:cstheme="minorHAnsi"/>
              </w:rPr>
              <w:t xml:space="preserve"> </w:t>
            </w:r>
            <w:r w:rsidR="00CD7837" w:rsidRPr="00450ED9">
              <w:rPr>
                <w:rFonts w:asciiTheme="minorHAnsi" w:hAnsiTheme="minorHAnsi" w:cstheme="minorHAnsi"/>
              </w:rPr>
              <w:t>be</w:t>
            </w:r>
            <w:r w:rsidR="00CD7837">
              <w:rPr>
                <w:rFonts w:asciiTheme="minorHAnsi" w:hAnsiTheme="minorHAnsi" w:cstheme="minorHAnsi"/>
              </w:rPr>
              <w:t>en</w:t>
            </w:r>
            <w:r w:rsidR="00E21591">
              <w:rPr>
                <w:rFonts w:asciiTheme="minorHAnsi" w:hAnsiTheme="minorHAnsi" w:cstheme="minorHAnsi"/>
              </w:rPr>
              <w:t xml:space="preserve"> added</w:t>
            </w:r>
            <w:proofErr w:type="gramEnd"/>
            <w:r w:rsidR="00E21591">
              <w:rPr>
                <w:rFonts w:asciiTheme="minorHAnsi" w:hAnsiTheme="minorHAnsi" w:cstheme="minorHAnsi"/>
              </w:rPr>
              <w:t xml:space="preserve"> to Section 5.c</w:t>
            </w:r>
            <w:r w:rsidR="00CD7837" w:rsidRPr="00450ED9">
              <w:rPr>
                <w:rFonts w:asciiTheme="minorHAnsi" w:hAnsiTheme="minorHAnsi" w:cstheme="minorHAnsi"/>
              </w:rPr>
              <w:t>.</w:t>
            </w:r>
          </w:p>
          <w:p w:rsidR="00A56348" w:rsidRPr="0038758C" w:rsidRDefault="00A56348" w:rsidP="00A56348">
            <w:pPr>
              <w:pStyle w:val="Bulletstyle"/>
              <w:numPr>
                <w:ilvl w:val="0"/>
                <w:numId w:val="0"/>
              </w:numPr>
              <w:rPr>
                <w:rFonts w:asciiTheme="minorHAnsi" w:hAnsiTheme="minorHAnsi" w:cstheme="minorHAnsi"/>
              </w:rPr>
            </w:pPr>
          </w:p>
        </w:tc>
      </w:tr>
      <w:tr w:rsidR="00A56348" w:rsidRPr="007269C1" w:rsidTr="000F6776">
        <w:tc>
          <w:tcPr>
            <w:tcW w:w="1890" w:type="dxa"/>
            <w:tcBorders>
              <w:top w:val="threeDEngrave" w:sz="6" w:space="0" w:color="auto"/>
              <w:bottom w:val="threeDEngrave" w:sz="6" w:space="0" w:color="auto"/>
            </w:tcBorders>
          </w:tcPr>
          <w:p w:rsidR="00A56348" w:rsidRPr="000E246D" w:rsidRDefault="00A5634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6348" w:rsidRPr="0038758C" w:rsidRDefault="00A56348" w:rsidP="00A52CCC">
            <w:pPr>
              <w:rPr>
                <w:rFonts w:asciiTheme="minorHAnsi" w:hAnsiTheme="minorHAnsi" w:cstheme="minorHAnsi"/>
              </w:rPr>
            </w:pPr>
            <w:r w:rsidRPr="0038758C">
              <w:rPr>
                <w:rFonts w:asciiTheme="minorHAnsi" w:hAnsiTheme="minorHAnsi" w:cstheme="minorHAnsi"/>
              </w:rPr>
              <w:t>4a re notifying DES for additional delegated authority</w:t>
            </w:r>
          </w:p>
          <w:p w:rsidR="00A56348" w:rsidRPr="0038758C" w:rsidRDefault="00A56348" w:rsidP="00A52CCC">
            <w:pPr>
              <w:rPr>
                <w:rFonts w:asciiTheme="minorHAnsi" w:hAnsiTheme="minorHAnsi" w:cstheme="minorHAnsi"/>
              </w:rPr>
            </w:pPr>
          </w:p>
          <w:p w:rsidR="00A56348" w:rsidRPr="0038758C" w:rsidRDefault="00A56348" w:rsidP="00A52CCC">
            <w:pPr>
              <w:rPr>
                <w:rFonts w:asciiTheme="minorHAnsi" w:hAnsiTheme="minorHAnsi" w:cstheme="minorHAnsi"/>
              </w:rPr>
            </w:pPr>
            <w:r w:rsidRPr="0038758C">
              <w:rPr>
                <w:rFonts w:asciiTheme="minorHAnsi" w:hAnsiTheme="minorHAnsi" w:cstheme="minorHAnsi"/>
              </w:rPr>
              <w:t xml:space="preserve">Add details of </w:t>
            </w:r>
            <w:proofErr w:type="gramStart"/>
            <w:r w:rsidRPr="0038758C">
              <w:rPr>
                <w:rFonts w:asciiTheme="minorHAnsi" w:hAnsiTheme="minorHAnsi" w:cstheme="minorHAnsi"/>
              </w:rPr>
              <w:t>who</w:t>
            </w:r>
            <w:proofErr w:type="gramEnd"/>
            <w:r w:rsidRPr="0038758C">
              <w:rPr>
                <w:rFonts w:asciiTheme="minorHAnsi" w:hAnsiTheme="minorHAnsi" w:cstheme="minorHAnsi"/>
              </w:rPr>
              <w:t xml:space="preserve"> in DES the communication should be directed to.</w:t>
            </w:r>
          </w:p>
        </w:tc>
        <w:tc>
          <w:tcPr>
            <w:tcW w:w="6552" w:type="dxa"/>
            <w:tcBorders>
              <w:top w:val="threeDEngrave" w:sz="6" w:space="0" w:color="auto"/>
              <w:bottom w:val="threeDEngrave" w:sz="6" w:space="0" w:color="auto"/>
            </w:tcBorders>
          </w:tcPr>
          <w:p w:rsidR="00A56348" w:rsidRPr="0038758C" w:rsidRDefault="00170F4D" w:rsidP="00EF51A9">
            <w:pPr>
              <w:tabs>
                <w:tab w:val="left" w:pos="1177"/>
              </w:tabs>
              <w:spacing w:after="60"/>
              <w:ind w:right="302"/>
              <w:rPr>
                <w:rFonts w:asciiTheme="minorHAnsi" w:hAnsiTheme="minorHAnsi" w:cstheme="minorHAnsi"/>
              </w:rPr>
            </w:pPr>
            <w:r>
              <w:rPr>
                <w:rFonts w:asciiTheme="minorHAnsi" w:hAnsiTheme="minorHAnsi" w:cstheme="minorHAnsi"/>
              </w:rPr>
              <w:t>A</w:t>
            </w:r>
            <w:r w:rsidR="008E18A7" w:rsidRPr="00EA52A3">
              <w:rPr>
                <w:rFonts w:asciiTheme="minorHAnsi" w:hAnsiTheme="minorHAnsi" w:cstheme="minorHAnsi"/>
              </w:rPr>
              <w:t xml:space="preserve">n agency’s director should notify the DES Director as soon as they become aware that the authority is going to </w:t>
            </w:r>
            <w:proofErr w:type="gramStart"/>
            <w:r w:rsidR="008E18A7" w:rsidRPr="00EA52A3">
              <w:rPr>
                <w:rFonts w:asciiTheme="minorHAnsi" w:hAnsiTheme="minorHAnsi" w:cstheme="minorHAnsi"/>
              </w:rPr>
              <w:t>be exceeded</w:t>
            </w:r>
            <w:proofErr w:type="gramEnd"/>
            <w:r w:rsidR="008E18A7" w:rsidRPr="00EA52A3">
              <w:rPr>
                <w:rFonts w:asciiTheme="minorHAnsi" w:hAnsiTheme="minorHAnsi" w:cstheme="minorHAnsi"/>
              </w:rPr>
              <w:t>, so DES can work with the a</w:t>
            </w:r>
            <w:r w:rsidR="008E18A7">
              <w:rPr>
                <w:rFonts w:asciiTheme="minorHAnsi" w:hAnsiTheme="minorHAnsi" w:cstheme="minorHAnsi"/>
              </w:rPr>
              <w:t xml:space="preserve">gency on this issue. </w:t>
            </w:r>
            <w:r w:rsidR="00C46A5E">
              <w:rPr>
                <w:rFonts w:asciiTheme="minorHAnsi" w:hAnsiTheme="minorHAnsi" w:cstheme="minorHAnsi"/>
              </w:rPr>
              <w:t>Clarifi</w:t>
            </w:r>
            <w:r>
              <w:rPr>
                <w:rFonts w:asciiTheme="minorHAnsi" w:hAnsiTheme="minorHAnsi" w:cstheme="minorHAnsi"/>
              </w:rPr>
              <w:t xml:space="preserve">cation </w:t>
            </w:r>
            <w:proofErr w:type="gramStart"/>
            <w:r>
              <w:rPr>
                <w:rFonts w:asciiTheme="minorHAnsi" w:hAnsiTheme="minorHAnsi" w:cstheme="minorHAnsi"/>
              </w:rPr>
              <w:t>has been added</w:t>
            </w:r>
            <w:proofErr w:type="gramEnd"/>
            <w:r>
              <w:rPr>
                <w:rFonts w:asciiTheme="minorHAnsi" w:hAnsiTheme="minorHAnsi" w:cstheme="minorHAnsi"/>
              </w:rPr>
              <w:t xml:space="preserve"> to the P</w:t>
            </w:r>
            <w:r w:rsidR="00C46A5E">
              <w:rPr>
                <w:rFonts w:asciiTheme="minorHAnsi" w:hAnsiTheme="minorHAnsi" w:cstheme="minorHAnsi"/>
              </w:rPr>
              <w:t xml:space="preserve">olicy </w:t>
            </w:r>
            <w:r>
              <w:rPr>
                <w:rFonts w:asciiTheme="minorHAnsi" w:hAnsiTheme="minorHAnsi" w:cstheme="minorHAnsi"/>
              </w:rPr>
              <w:t xml:space="preserve">3.a </w:t>
            </w:r>
            <w:r w:rsidR="00C46A5E">
              <w:rPr>
                <w:rFonts w:asciiTheme="minorHAnsi" w:hAnsiTheme="minorHAnsi" w:cstheme="minorHAnsi"/>
              </w:rPr>
              <w:t xml:space="preserve">and </w:t>
            </w:r>
            <w:r w:rsidR="00EF51A9">
              <w:rPr>
                <w:rFonts w:asciiTheme="minorHAnsi" w:hAnsiTheme="minorHAnsi" w:cstheme="minorHAnsi"/>
              </w:rPr>
              <w:t xml:space="preserve">Additional Delegated Authority Procedure </w:t>
            </w:r>
            <w:r w:rsidR="00C46A5E">
              <w:rPr>
                <w:rFonts w:asciiTheme="minorHAnsi" w:hAnsiTheme="minorHAnsi" w:cstheme="minorHAnsi"/>
              </w:rPr>
              <w:t>to address this comment.</w:t>
            </w:r>
          </w:p>
        </w:tc>
      </w:tr>
      <w:tr w:rsidR="00A56348" w:rsidRPr="007269C1" w:rsidTr="000F6776">
        <w:tc>
          <w:tcPr>
            <w:tcW w:w="1890" w:type="dxa"/>
            <w:tcBorders>
              <w:top w:val="threeDEngrave" w:sz="6" w:space="0" w:color="auto"/>
              <w:bottom w:val="threeDEngrave" w:sz="6" w:space="0" w:color="auto"/>
            </w:tcBorders>
          </w:tcPr>
          <w:p w:rsidR="00A56348" w:rsidRPr="000E246D" w:rsidRDefault="00A56348"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6348" w:rsidRPr="0038758C" w:rsidRDefault="00A56348" w:rsidP="00A52CCC">
            <w:pPr>
              <w:rPr>
                <w:rFonts w:asciiTheme="minorHAnsi" w:hAnsiTheme="minorHAnsi" w:cstheme="minorHAnsi"/>
              </w:rPr>
            </w:pPr>
            <w:r w:rsidRPr="0038758C">
              <w:rPr>
                <w:rFonts w:asciiTheme="minorHAnsi" w:hAnsiTheme="minorHAnsi" w:cstheme="minorHAnsi"/>
              </w:rPr>
              <w:t>Additional subsection for 4</w:t>
            </w:r>
          </w:p>
          <w:p w:rsidR="00A56348" w:rsidRPr="0038758C" w:rsidRDefault="00A56348" w:rsidP="00A52CCC">
            <w:pPr>
              <w:rPr>
                <w:rFonts w:asciiTheme="minorHAnsi" w:hAnsiTheme="minorHAnsi" w:cstheme="minorHAnsi"/>
              </w:rPr>
            </w:pPr>
          </w:p>
          <w:p w:rsidR="00A56348" w:rsidRPr="0038758C" w:rsidRDefault="00A56348" w:rsidP="00A52CCC">
            <w:pPr>
              <w:rPr>
                <w:rFonts w:asciiTheme="minorHAnsi" w:hAnsiTheme="minorHAnsi" w:cstheme="minorHAnsi"/>
              </w:rPr>
            </w:pPr>
            <w:r w:rsidRPr="0038758C">
              <w:rPr>
                <w:rFonts w:asciiTheme="minorHAnsi" w:hAnsiTheme="minorHAnsi" w:cstheme="minorHAnsi"/>
              </w:rPr>
              <w:t>Consider adding a section that explains what an agency should do if they find a procurement is going to be more than their delegated authority (unexpectedly).</w:t>
            </w:r>
          </w:p>
          <w:p w:rsidR="00A56348" w:rsidRPr="0038758C" w:rsidRDefault="00A56348" w:rsidP="00A52CCC">
            <w:pPr>
              <w:rPr>
                <w:rFonts w:asciiTheme="minorHAnsi" w:hAnsiTheme="minorHAnsi" w:cstheme="minorHAnsi"/>
              </w:rPr>
            </w:pPr>
            <w:r w:rsidRPr="0038758C">
              <w:rPr>
                <w:rFonts w:asciiTheme="minorHAnsi" w:hAnsiTheme="minorHAnsi" w:cstheme="minorHAnsi"/>
              </w:rPr>
              <w:t>For example, if an agency started a competitive solicitation that was expected to be within the delegated authority but then responses are coming in over the delegated authority</w:t>
            </w:r>
          </w:p>
        </w:tc>
        <w:tc>
          <w:tcPr>
            <w:tcW w:w="6552" w:type="dxa"/>
            <w:tcBorders>
              <w:top w:val="threeDEngrave" w:sz="6" w:space="0" w:color="auto"/>
              <w:bottom w:val="threeDEngrave" w:sz="6" w:space="0" w:color="auto"/>
            </w:tcBorders>
          </w:tcPr>
          <w:p w:rsidR="00A56348" w:rsidRPr="0038758C" w:rsidRDefault="00170F4D" w:rsidP="0065041B">
            <w:pPr>
              <w:tabs>
                <w:tab w:val="left" w:pos="1177"/>
              </w:tabs>
              <w:spacing w:after="60"/>
              <w:ind w:right="302"/>
              <w:rPr>
                <w:rFonts w:asciiTheme="minorHAnsi" w:hAnsiTheme="minorHAnsi" w:cstheme="minorHAnsi"/>
              </w:rPr>
            </w:pPr>
            <w:r>
              <w:rPr>
                <w:rFonts w:asciiTheme="minorHAnsi" w:hAnsiTheme="minorHAnsi" w:cstheme="minorHAnsi"/>
              </w:rPr>
              <w:t>A</w:t>
            </w:r>
            <w:r w:rsidRPr="00EA52A3">
              <w:rPr>
                <w:rFonts w:asciiTheme="minorHAnsi" w:hAnsiTheme="minorHAnsi" w:cstheme="minorHAnsi"/>
              </w:rPr>
              <w:t xml:space="preserve">n agency’s director should notify the DES Director as soon as they become aware that the authority is going to </w:t>
            </w:r>
            <w:proofErr w:type="gramStart"/>
            <w:r w:rsidRPr="00EA52A3">
              <w:rPr>
                <w:rFonts w:asciiTheme="minorHAnsi" w:hAnsiTheme="minorHAnsi" w:cstheme="minorHAnsi"/>
              </w:rPr>
              <w:t>be exceeded</w:t>
            </w:r>
            <w:proofErr w:type="gramEnd"/>
            <w:r w:rsidRPr="00EA52A3">
              <w:rPr>
                <w:rFonts w:asciiTheme="minorHAnsi" w:hAnsiTheme="minorHAnsi" w:cstheme="minorHAnsi"/>
              </w:rPr>
              <w:t>, so DES can work with the a</w:t>
            </w:r>
            <w:r>
              <w:rPr>
                <w:rFonts w:asciiTheme="minorHAnsi" w:hAnsiTheme="minorHAnsi" w:cstheme="minorHAnsi"/>
              </w:rPr>
              <w:t xml:space="preserve">gency on this issue. Clarification </w:t>
            </w:r>
            <w:proofErr w:type="gramStart"/>
            <w:r>
              <w:rPr>
                <w:rFonts w:asciiTheme="minorHAnsi" w:hAnsiTheme="minorHAnsi" w:cstheme="minorHAnsi"/>
              </w:rPr>
              <w:t>has been added</w:t>
            </w:r>
            <w:proofErr w:type="gramEnd"/>
            <w:r>
              <w:rPr>
                <w:rFonts w:asciiTheme="minorHAnsi" w:hAnsiTheme="minorHAnsi" w:cstheme="minorHAnsi"/>
              </w:rPr>
              <w:t xml:space="preserve"> to the Policy 3.a and Additional Delegated Authority Procedure to address this comment.</w:t>
            </w:r>
          </w:p>
        </w:tc>
      </w:tr>
      <w:tr w:rsidR="00A52CCC" w:rsidRPr="007269C1" w:rsidTr="000F6776">
        <w:tc>
          <w:tcPr>
            <w:tcW w:w="1890" w:type="dxa"/>
            <w:tcBorders>
              <w:top w:val="threeDEngrave" w:sz="6" w:space="0" w:color="auto"/>
              <w:bottom w:val="threeDEngrave" w:sz="6" w:space="0" w:color="auto"/>
            </w:tcBorders>
          </w:tcPr>
          <w:p w:rsidR="00A52CCC" w:rsidRPr="000E246D" w:rsidRDefault="00A52CCC"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A52CCC" w:rsidRPr="0038758C" w:rsidRDefault="00A52CCC" w:rsidP="00A52CCC">
            <w:pPr>
              <w:rPr>
                <w:rFonts w:asciiTheme="minorHAnsi" w:hAnsiTheme="minorHAnsi" w:cstheme="minorHAnsi"/>
              </w:rPr>
            </w:pPr>
            <w:r w:rsidRPr="0038758C">
              <w:rPr>
                <w:rFonts w:asciiTheme="minorHAnsi" w:hAnsiTheme="minorHAnsi" w:cstheme="minorHAnsi"/>
              </w:rPr>
              <w:t>New formatting seemed to lead to many questions and concerns DES had a style (similar to the sole source policy style) that style worked really nicely</w:t>
            </w:r>
            <w:proofErr w:type="gramStart"/>
            <w:r w:rsidRPr="0038758C">
              <w:rPr>
                <w:rFonts w:asciiTheme="minorHAnsi" w:hAnsiTheme="minorHAnsi" w:cstheme="minorHAnsi"/>
              </w:rPr>
              <w:t>!!</w:t>
            </w:r>
            <w:proofErr w:type="gramEnd"/>
            <w:r w:rsidRPr="0038758C">
              <w:rPr>
                <w:rFonts w:asciiTheme="minorHAnsi" w:hAnsiTheme="minorHAnsi" w:cstheme="minorHAnsi"/>
              </w:rPr>
              <w:t xml:space="preserve"> - People don’t do well with change only for the sake of change or change for the sake of putting one’s own personal stamp on something (please know I am NOT saying that is what is happening here) the DES (SSJ type visual style) really works well. I am not saying that, but when they </w:t>
            </w:r>
            <w:proofErr w:type="gramStart"/>
            <w:r w:rsidRPr="0038758C">
              <w:rPr>
                <w:rFonts w:asciiTheme="minorHAnsi" w:hAnsiTheme="minorHAnsi" w:cstheme="minorHAnsi"/>
              </w:rPr>
              <w:t>don’t</w:t>
            </w:r>
            <w:proofErr w:type="gramEnd"/>
            <w:r w:rsidRPr="0038758C">
              <w:rPr>
                <w:rFonts w:asciiTheme="minorHAnsi" w:hAnsiTheme="minorHAnsi" w:cstheme="minorHAnsi"/>
              </w:rPr>
              <w:t xml:space="preserve"> see the benefit to </w:t>
            </w:r>
            <w:r w:rsidRPr="0038758C">
              <w:rPr>
                <w:rFonts w:asciiTheme="minorHAnsi" w:hAnsiTheme="minorHAnsi" w:cstheme="minorHAnsi"/>
              </w:rPr>
              <w:lastRenderedPageBreak/>
              <w:t xml:space="preserve">themselves it tends to be where their mind starts traverses toward. </w:t>
            </w:r>
          </w:p>
          <w:p w:rsidR="00A52CCC" w:rsidRPr="0038758C" w:rsidRDefault="00A52CCC" w:rsidP="00A52CCC">
            <w:pPr>
              <w:rPr>
                <w:rFonts w:asciiTheme="minorHAnsi" w:hAnsiTheme="minorHAnsi" w:cstheme="minorHAnsi"/>
              </w:rPr>
            </w:pPr>
          </w:p>
          <w:p w:rsidR="00A52CCC" w:rsidRDefault="00A52CCC" w:rsidP="00A52CCC">
            <w:pPr>
              <w:rPr>
                <w:rFonts w:asciiTheme="minorHAnsi" w:hAnsiTheme="minorHAnsi" w:cstheme="minorHAnsi"/>
              </w:rPr>
            </w:pPr>
            <w:r w:rsidRPr="0038758C">
              <w:rPr>
                <w:rFonts w:asciiTheme="minorHAnsi" w:hAnsiTheme="minorHAnsi" w:cstheme="minorHAnsi"/>
              </w:rPr>
              <w:t xml:space="preserve">I really like the hyperlinks (RCW’s) and other policies; as long as you keep a cross walk/spreadsheet with hyperlinks used to update changes as they happen. Nothing worse than a broken </w:t>
            </w:r>
            <w:proofErr w:type="gramStart"/>
            <w:r w:rsidRPr="0038758C">
              <w:rPr>
                <w:rFonts w:asciiTheme="minorHAnsi" w:hAnsiTheme="minorHAnsi" w:cstheme="minorHAnsi"/>
              </w:rPr>
              <w:t>hyper</w:t>
            </w:r>
            <w:proofErr w:type="gramEnd"/>
            <w:r w:rsidRPr="0038758C">
              <w:rPr>
                <w:rFonts w:asciiTheme="minorHAnsi" w:hAnsiTheme="minorHAnsi" w:cstheme="minorHAnsi"/>
              </w:rPr>
              <w:t xml:space="preserve"> link. </w:t>
            </w:r>
          </w:p>
          <w:p w:rsidR="00722363" w:rsidRPr="0038758C" w:rsidRDefault="00722363" w:rsidP="00A52CCC">
            <w:pPr>
              <w:rPr>
                <w:rFonts w:asciiTheme="minorHAnsi" w:hAnsiTheme="minorHAnsi" w:cstheme="minorHAnsi"/>
              </w:rPr>
            </w:pPr>
            <w:r>
              <w:rPr>
                <w:rFonts w:asciiTheme="minorHAnsi" w:hAnsiTheme="minorHAnsi" w:cstheme="minorHAnsi"/>
              </w:rPr>
              <w:t>____________________________________________</w:t>
            </w:r>
          </w:p>
          <w:p w:rsidR="00A52CCC" w:rsidRPr="0038758C" w:rsidRDefault="00A52CCC" w:rsidP="00A52CCC">
            <w:pPr>
              <w:rPr>
                <w:rFonts w:asciiTheme="minorHAnsi" w:hAnsiTheme="minorHAnsi" w:cstheme="minorHAnsi"/>
              </w:rPr>
            </w:pPr>
            <w:r w:rsidRPr="0038758C">
              <w:rPr>
                <w:rFonts w:asciiTheme="minorHAnsi" w:hAnsiTheme="minorHAnsi" w:cstheme="minorHAnsi"/>
              </w:rPr>
              <w:t xml:space="preserve">Someone asked, but I </w:t>
            </w:r>
            <w:proofErr w:type="gramStart"/>
            <w:r w:rsidRPr="0038758C">
              <w:rPr>
                <w:rFonts w:asciiTheme="minorHAnsi" w:hAnsiTheme="minorHAnsi" w:cstheme="minorHAnsi"/>
              </w:rPr>
              <w:t>don’t</w:t>
            </w:r>
            <w:proofErr w:type="gramEnd"/>
            <w:r w:rsidRPr="0038758C">
              <w:rPr>
                <w:rFonts w:asciiTheme="minorHAnsi" w:hAnsiTheme="minorHAnsi" w:cstheme="minorHAnsi"/>
              </w:rPr>
              <w:t xml:space="preserve"> know there is much need to publish all the current DOA info for each administration. I think you might have an easier time of NOT doing so.</w:t>
            </w:r>
          </w:p>
        </w:tc>
        <w:tc>
          <w:tcPr>
            <w:tcW w:w="6552" w:type="dxa"/>
            <w:tcBorders>
              <w:top w:val="threeDEngrave" w:sz="6" w:space="0" w:color="auto"/>
              <w:bottom w:val="threeDEngrave" w:sz="6" w:space="0" w:color="auto"/>
            </w:tcBorders>
          </w:tcPr>
          <w:p w:rsidR="00722363" w:rsidRDefault="00170F4D" w:rsidP="00A56348">
            <w:pPr>
              <w:pStyle w:val="Bulletstyle"/>
              <w:numPr>
                <w:ilvl w:val="0"/>
                <w:numId w:val="0"/>
              </w:numPr>
              <w:rPr>
                <w:rFonts w:asciiTheme="minorHAnsi" w:hAnsiTheme="minorHAnsi" w:cstheme="minorHAnsi"/>
              </w:rPr>
            </w:pPr>
            <w:r>
              <w:rPr>
                <w:rFonts w:asciiTheme="minorHAnsi" w:hAnsiTheme="minorHAnsi" w:cstheme="minorHAnsi"/>
              </w:rPr>
              <w:lastRenderedPageBreak/>
              <w:t>DES has adopted</w:t>
            </w:r>
            <w:r w:rsidR="00F12399" w:rsidRPr="00F12399">
              <w:rPr>
                <w:rFonts w:asciiTheme="minorHAnsi" w:hAnsiTheme="minorHAnsi" w:cstheme="minorHAnsi"/>
              </w:rPr>
              <w:t xml:space="preserve"> a new format, which addresses the state’s accessibility requirements.</w:t>
            </w:r>
          </w:p>
          <w:p w:rsidR="00722363" w:rsidRDefault="00722363" w:rsidP="00A56348">
            <w:pPr>
              <w:pStyle w:val="Bulletstyle"/>
              <w:numPr>
                <w:ilvl w:val="0"/>
                <w:numId w:val="0"/>
              </w:numPr>
              <w:rPr>
                <w:rFonts w:asciiTheme="minorHAnsi" w:hAnsiTheme="minorHAnsi" w:cstheme="minorHAnsi"/>
              </w:rPr>
            </w:pPr>
          </w:p>
          <w:p w:rsidR="00722363" w:rsidRDefault="00722363" w:rsidP="00A56348">
            <w:pPr>
              <w:pStyle w:val="Bulletstyle"/>
              <w:numPr>
                <w:ilvl w:val="0"/>
                <w:numId w:val="0"/>
              </w:numPr>
              <w:rPr>
                <w:rFonts w:asciiTheme="minorHAnsi" w:hAnsiTheme="minorHAnsi" w:cstheme="minorHAnsi"/>
              </w:rPr>
            </w:pPr>
          </w:p>
          <w:p w:rsidR="0065041B" w:rsidRDefault="0065041B" w:rsidP="00A56348">
            <w:pPr>
              <w:pStyle w:val="Bulletstyle"/>
              <w:numPr>
                <w:ilvl w:val="0"/>
                <w:numId w:val="0"/>
              </w:numPr>
              <w:rPr>
                <w:rFonts w:asciiTheme="minorHAnsi" w:hAnsiTheme="minorHAnsi" w:cstheme="minorHAnsi"/>
              </w:rPr>
            </w:pPr>
          </w:p>
          <w:p w:rsidR="0065041B" w:rsidRDefault="0065041B" w:rsidP="00A56348">
            <w:pPr>
              <w:pStyle w:val="Bulletstyle"/>
              <w:numPr>
                <w:ilvl w:val="0"/>
                <w:numId w:val="0"/>
              </w:numPr>
              <w:rPr>
                <w:rFonts w:asciiTheme="minorHAnsi" w:hAnsiTheme="minorHAnsi" w:cstheme="minorHAnsi"/>
              </w:rPr>
            </w:pPr>
          </w:p>
          <w:p w:rsidR="0065041B" w:rsidRDefault="0065041B" w:rsidP="00A56348">
            <w:pPr>
              <w:pStyle w:val="Bulletstyle"/>
              <w:numPr>
                <w:ilvl w:val="0"/>
                <w:numId w:val="0"/>
              </w:numPr>
              <w:rPr>
                <w:rFonts w:asciiTheme="minorHAnsi" w:hAnsiTheme="minorHAnsi" w:cstheme="minorHAnsi"/>
              </w:rPr>
            </w:pPr>
          </w:p>
          <w:p w:rsidR="0065041B" w:rsidRDefault="0065041B" w:rsidP="00A56348">
            <w:pPr>
              <w:pStyle w:val="Bulletstyle"/>
              <w:numPr>
                <w:ilvl w:val="0"/>
                <w:numId w:val="0"/>
              </w:numPr>
              <w:rPr>
                <w:rFonts w:asciiTheme="minorHAnsi" w:hAnsiTheme="minorHAnsi" w:cstheme="minorHAnsi"/>
              </w:rPr>
            </w:pPr>
          </w:p>
          <w:p w:rsidR="0065041B" w:rsidRDefault="0065041B" w:rsidP="00A56348">
            <w:pPr>
              <w:pStyle w:val="Bulletstyle"/>
              <w:numPr>
                <w:ilvl w:val="0"/>
                <w:numId w:val="0"/>
              </w:numPr>
              <w:rPr>
                <w:rFonts w:asciiTheme="minorHAnsi" w:hAnsiTheme="minorHAnsi" w:cstheme="minorHAnsi"/>
              </w:rPr>
            </w:pPr>
          </w:p>
          <w:p w:rsidR="0065041B" w:rsidRDefault="0065041B" w:rsidP="00A56348">
            <w:pPr>
              <w:pStyle w:val="Bulletstyle"/>
              <w:numPr>
                <w:ilvl w:val="0"/>
                <w:numId w:val="0"/>
              </w:numPr>
              <w:rPr>
                <w:rFonts w:asciiTheme="minorHAnsi" w:hAnsiTheme="minorHAnsi" w:cstheme="minorHAnsi"/>
              </w:rPr>
            </w:pPr>
          </w:p>
          <w:p w:rsidR="00465FEB" w:rsidRDefault="00465FEB" w:rsidP="00A56348">
            <w:pPr>
              <w:pStyle w:val="Bulletstyle"/>
              <w:numPr>
                <w:ilvl w:val="0"/>
                <w:numId w:val="0"/>
              </w:numPr>
              <w:rPr>
                <w:rFonts w:asciiTheme="minorHAnsi" w:hAnsiTheme="minorHAnsi" w:cstheme="minorHAnsi"/>
              </w:rPr>
            </w:pPr>
          </w:p>
          <w:p w:rsidR="00465FEB" w:rsidRDefault="00465FEB" w:rsidP="00A56348">
            <w:pPr>
              <w:pStyle w:val="Bulletstyle"/>
              <w:numPr>
                <w:ilvl w:val="0"/>
                <w:numId w:val="0"/>
              </w:numPr>
              <w:rPr>
                <w:rFonts w:asciiTheme="minorHAnsi" w:hAnsiTheme="minorHAnsi" w:cstheme="minorHAnsi"/>
              </w:rPr>
            </w:pPr>
          </w:p>
          <w:p w:rsidR="0065041B" w:rsidRDefault="0065041B" w:rsidP="00A56348">
            <w:pPr>
              <w:pStyle w:val="Bulletstyle"/>
              <w:numPr>
                <w:ilvl w:val="0"/>
                <w:numId w:val="0"/>
              </w:numPr>
              <w:rPr>
                <w:rFonts w:asciiTheme="minorHAnsi" w:hAnsiTheme="minorHAnsi" w:cstheme="minorHAnsi"/>
              </w:rPr>
            </w:pPr>
          </w:p>
          <w:p w:rsidR="0065041B" w:rsidRDefault="0065041B" w:rsidP="00A56348">
            <w:pPr>
              <w:pStyle w:val="Bulletstyle"/>
              <w:numPr>
                <w:ilvl w:val="0"/>
                <w:numId w:val="0"/>
              </w:numPr>
              <w:rPr>
                <w:rFonts w:asciiTheme="minorHAnsi" w:hAnsiTheme="minorHAnsi" w:cstheme="minorHAnsi"/>
              </w:rPr>
            </w:pPr>
          </w:p>
          <w:p w:rsidR="004C485B" w:rsidRDefault="004C485B" w:rsidP="00A56348">
            <w:pPr>
              <w:pStyle w:val="Bulletstyle"/>
              <w:numPr>
                <w:ilvl w:val="0"/>
                <w:numId w:val="0"/>
              </w:numPr>
              <w:rPr>
                <w:rFonts w:asciiTheme="minorHAnsi" w:hAnsiTheme="minorHAnsi" w:cstheme="minorHAnsi"/>
              </w:rPr>
            </w:pPr>
          </w:p>
          <w:p w:rsidR="0065041B" w:rsidRPr="0065041B" w:rsidRDefault="0065041B" w:rsidP="0065041B">
            <w:pPr>
              <w:tabs>
                <w:tab w:val="left" w:pos="1177"/>
              </w:tabs>
              <w:ind w:right="302"/>
              <w:rPr>
                <w:rFonts w:asciiTheme="minorHAnsi" w:hAnsiTheme="minorHAnsi" w:cstheme="minorHAnsi"/>
              </w:rPr>
            </w:pPr>
            <w:r w:rsidRPr="0065041B">
              <w:rPr>
                <w:rFonts w:asciiTheme="minorHAnsi" w:hAnsiTheme="minorHAnsi" w:cstheme="minorHAnsi"/>
              </w:rPr>
              <w:t>____________________________________________________</w:t>
            </w:r>
          </w:p>
          <w:p w:rsidR="00722363" w:rsidRPr="0038758C" w:rsidRDefault="0065041B" w:rsidP="00743C56">
            <w:pPr>
              <w:pStyle w:val="Bulletstyle"/>
              <w:numPr>
                <w:ilvl w:val="0"/>
                <w:numId w:val="0"/>
              </w:numPr>
              <w:rPr>
                <w:rFonts w:asciiTheme="minorHAnsi" w:hAnsiTheme="minorHAnsi" w:cstheme="minorHAnsi"/>
              </w:rPr>
            </w:pPr>
            <w:r>
              <w:rPr>
                <w:rFonts w:asciiTheme="minorHAnsi" w:hAnsiTheme="minorHAnsi" w:cstheme="minorHAnsi"/>
              </w:rPr>
              <w:t>Th</w:t>
            </w:r>
            <w:r w:rsidR="00743C56">
              <w:rPr>
                <w:rFonts w:asciiTheme="minorHAnsi" w:hAnsiTheme="minorHAnsi" w:cstheme="minorHAnsi"/>
              </w:rPr>
              <w:t xml:space="preserve">ank you.  This </w:t>
            </w:r>
            <w:proofErr w:type="gramStart"/>
            <w:r w:rsidR="00743C56">
              <w:rPr>
                <w:rFonts w:asciiTheme="minorHAnsi" w:hAnsiTheme="minorHAnsi" w:cstheme="minorHAnsi"/>
              </w:rPr>
              <w:t>is feedback that</w:t>
            </w:r>
            <w:proofErr w:type="gramEnd"/>
            <w:r w:rsidR="00743C56">
              <w:rPr>
                <w:rFonts w:asciiTheme="minorHAnsi" w:hAnsiTheme="minorHAnsi" w:cstheme="minorHAnsi"/>
              </w:rPr>
              <w:t xml:space="preserve"> can be managed outside of the policy that DES will consider.</w:t>
            </w:r>
          </w:p>
        </w:tc>
      </w:tr>
      <w:tr w:rsidR="00B655FB" w:rsidRPr="007269C1" w:rsidTr="000F6776">
        <w:tc>
          <w:tcPr>
            <w:tcW w:w="1890" w:type="dxa"/>
            <w:tcBorders>
              <w:top w:val="threeDEngrave" w:sz="6" w:space="0" w:color="auto"/>
              <w:bottom w:val="threeDEngrave" w:sz="6" w:space="0" w:color="auto"/>
            </w:tcBorders>
          </w:tcPr>
          <w:p w:rsidR="00B655FB" w:rsidRPr="000E246D" w:rsidRDefault="00B655F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655FB" w:rsidRPr="0038758C" w:rsidRDefault="00B655FB" w:rsidP="00A52CCC">
            <w:pPr>
              <w:rPr>
                <w:rFonts w:asciiTheme="minorHAnsi" w:hAnsiTheme="minorHAnsi" w:cstheme="minorHAnsi"/>
              </w:rPr>
            </w:pPr>
            <w:r w:rsidRPr="0038758C">
              <w:rPr>
                <w:rFonts w:asciiTheme="minorHAnsi" w:hAnsiTheme="minorHAnsi" w:cstheme="minorHAnsi"/>
                <w:b/>
                <w:bCs/>
                <w:color w:val="000000"/>
              </w:rPr>
              <w:t>Safe Harbor Provision:</w:t>
            </w:r>
            <w:r w:rsidRPr="0038758C">
              <w:rPr>
                <w:rFonts w:asciiTheme="minorHAnsi" w:hAnsiTheme="minorHAnsi" w:cstheme="minorHAnsi"/>
                <w:color w:val="000000"/>
              </w:rPr>
              <w:t xml:space="preserve"> The policy needs a section/provision that grants great interpretative discretion to the covered agencies. End.</w:t>
            </w:r>
          </w:p>
        </w:tc>
        <w:tc>
          <w:tcPr>
            <w:tcW w:w="6552" w:type="dxa"/>
            <w:tcBorders>
              <w:top w:val="threeDEngrave" w:sz="6" w:space="0" w:color="auto"/>
              <w:bottom w:val="threeDEngrave" w:sz="6" w:space="0" w:color="auto"/>
            </w:tcBorders>
          </w:tcPr>
          <w:p w:rsidR="00B655FB" w:rsidRPr="0038758C" w:rsidRDefault="0046450F" w:rsidP="004A7910">
            <w:pPr>
              <w:pStyle w:val="Bulletstyle"/>
              <w:numPr>
                <w:ilvl w:val="0"/>
                <w:numId w:val="0"/>
              </w:numPr>
              <w:rPr>
                <w:rFonts w:asciiTheme="minorHAnsi" w:hAnsiTheme="minorHAnsi" w:cstheme="minorHAnsi"/>
              </w:rPr>
            </w:pPr>
            <w:r>
              <w:rPr>
                <w:rFonts w:asciiTheme="minorHAnsi" w:hAnsiTheme="minorHAnsi" w:cstheme="minorHAnsi"/>
              </w:rPr>
              <w:t xml:space="preserve">DES is the agency </w:t>
            </w:r>
            <w:r w:rsidR="007E4162">
              <w:rPr>
                <w:rFonts w:asciiTheme="minorHAnsi" w:hAnsiTheme="minorHAnsi" w:cstheme="minorHAnsi"/>
              </w:rPr>
              <w:t>responsible for implementing procurement law</w:t>
            </w:r>
            <w:r>
              <w:rPr>
                <w:rFonts w:asciiTheme="minorHAnsi" w:hAnsiTheme="minorHAnsi" w:cstheme="minorHAnsi"/>
              </w:rPr>
              <w:t xml:space="preserve"> by creating policies</w:t>
            </w:r>
            <w:r w:rsidR="007E4162">
              <w:rPr>
                <w:rFonts w:asciiTheme="minorHAnsi" w:hAnsiTheme="minorHAnsi" w:cstheme="minorHAnsi"/>
              </w:rPr>
              <w:t xml:space="preserve">.  A safe harbor provision </w:t>
            </w:r>
            <w:r>
              <w:rPr>
                <w:rFonts w:asciiTheme="minorHAnsi" w:hAnsiTheme="minorHAnsi" w:cstheme="minorHAnsi"/>
              </w:rPr>
              <w:t>is not necessary</w:t>
            </w:r>
            <w:r w:rsidR="00340646">
              <w:rPr>
                <w:rFonts w:asciiTheme="minorHAnsi" w:hAnsiTheme="minorHAnsi" w:cstheme="minorHAnsi"/>
              </w:rPr>
              <w:t xml:space="preserve">.  If agencies need assistance, </w:t>
            </w:r>
            <w:r w:rsidR="007E4162">
              <w:rPr>
                <w:rFonts w:asciiTheme="minorHAnsi" w:hAnsiTheme="minorHAnsi" w:cstheme="minorHAnsi"/>
              </w:rPr>
              <w:t xml:space="preserve">DES </w:t>
            </w:r>
            <w:r w:rsidR="00340646">
              <w:rPr>
                <w:rFonts w:asciiTheme="minorHAnsi" w:hAnsiTheme="minorHAnsi" w:cstheme="minorHAnsi"/>
              </w:rPr>
              <w:t>is available to provide any requested consultation.</w:t>
            </w:r>
          </w:p>
        </w:tc>
      </w:tr>
      <w:tr w:rsidR="00B655FB" w:rsidRPr="007269C1" w:rsidTr="000F6776">
        <w:tc>
          <w:tcPr>
            <w:tcW w:w="1890" w:type="dxa"/>
            <w:tcBorders>
              <w:top w:val="threeDEngrave" w:sz="6" w:space="0" w:color="auto"/>
              <w:bottom w:val="threeDEngrave" w:sz="6" w:space="0" w:color="auto"/>
            </w:tcBorders>
          </w:tcPr>
          <w:p w:rsidR="00B655FB" w:rsidRPr="000E246D" w:rsidRDefault="00B655F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655FB" w:rsidRPr="0038758C" w:rsidRDefault="00B655FB" w:rsidP="00A52CCC">
            <w:pPr>
              <w:rPr>
                <w:rFonts w:asciiTheme="minorHAnsi" w:hAnsiTheme="minorHAnsi" w:cstheme="minorHAnsi"/>
                <w:b/>
                <w:bCs/>
                <w:color w:val="000000"/>
              </w:rPr>
            </w:pPr>
            <w:r w:rsidRPr="0038758C">
              <w:rPr>
                <w:rFonts w:asciiTheme="minorHAnsi" w:hAnsiTheme="minorHAnsi" w:cstheme="minorHAnsi"/>
                <w:b/>
                <w:bCs/>
                <w:color w:val="000000"/>
              </w:rPr>
              <w:t>Problem Escalation:</w:t>
            </w:r>
            <w:r w:rsidRPr="0038758C">
              <w:rPr>
                <w:rFonts w:asciiTheme="minorHAnsi" w:hAnsiTheme="minorHAnsi" w:cstheme="minorHAnsi"/>
                <w:color w:val="000000"/>
              </w:rPr>
              <w:t xml:space="preserve"> The policy needs a problem escalation procedure that details the formal process for resolving disputes. The process should be performed outside of the Enterprise Policy Team and allow for increasing levels of escalation. End.</w:t>
            </w:r>
          </w:p>
        </w:tc>
        <w:tc>
          <w:tcPr>
            <w:tcW w:w="6552" w:type="dxa"/>
            <w:tcBorders>
              <w:top w:val="threeDEngrave" w:sz="6" w:space="0" w:color="auto"/>
              <w:bottom w:val="threeDEngrave" w:sz="6" w:space="0" w:color="auto"/>
            </w:tcBorders>
          </w:tcPr>
          <w:p w:rsidR="00B655FB" w:rsidRPr="0038758C" w:rsidRDefault="00C9292F" w:rsidP="009A7C45">
            <w:pPr>
              <w:pStyle w:val="Bulletstyle"/>
              <w:numPr>
                <w:ilvl w:val="0"/>
                <w:numId w:val="0"/>
              </w:numPr>
              <w:rPr>
                <w:rFonts w:asciiTheme="minorHAnsi" w:hAnsiTheme="minorHAnsi" w:cstheme="minorHAnsi"/>
              </w:rPr>
            </w:pPr>
            <w:r>
              <w:rPr>
                <w:rFonts w:asciiTheme="minorHAnsi" w:hAnsiTheme="minorHAnsi" w:cstheme="minorHAnsi"/>
              </w:rPr>
              <w:t>DES’</w:t>
            </w:r>
            <w:r w:rsidR="00A345FC">
              <w:rPr>
                <w:rFonts w:asciiTheme="minorHAnsi" w:hAnsiTheme="minorHAnsi" w:cstheme="minorHAnsi"/>
              </w:rPr>
              <w:t xml:space="preserve"> practice</w:t>
            </w:r>
            <w:r>
              <w:rPr>
                <w:rFonts w:asciiTheme="minorHAnsi" w:hAnsiTheme="minorHAnsi" w:cstheme="minorHAnsi"/>
              </w:rPr>
              <w:t xml:space="preserve"> in these circumstances is to consult the DES Contracts &amp; Procurement Assistant Director.</w:t>
            </w:r>
            <w:r w:rsidR="00D46510">
              <w:rPr>
                <w:rFonts w:asciiTheme="minorHAnsi" w:hAnsiTheme="minorHAnsi" w:cstheme="minorHAnsi"/>
              </w:rPr>
              <w:t xml:space="preserve"> </w:t>
            </w:r>
          </w:p>
        </w:tc>
      </w:tr>
      <w:tr w:rsidR="00B655FB" w:rsidRPr="007269C1" w:rsidTr="000F6776">
        <w:tc>
          <w:tcPr>
            <w:tcW w:w="1890" w:type="dxa"/>
            <w:tcBorders>
              <w:top w:val="threeDEngrave" w:sz="6" w:space="0" w:color="auto"/>
              <w:bottom w:val="threeDEngrave" w:sz="6" w:space="0" w:color="auto"/>
            </w:tcBorders>
          </w:tcPr>
          <w:p w:rsidR="00B655FB" w:rsidRPr="000E246D" w:rsidRDefault="00B655F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655FB" w:rsidRDefault="00B655FB" w:rsidP="00A52CCC">
            <w:pPr>
              <w:rPr>
                <w:rFonts w:asciiTheme="minorHAnsi" w:hAnsiTheme="minorHAnsi" w:cstheme="minorHAnsi"/>
                <w:color w:val="000000"/>
              </w:rPr>
            </w:pPr>
            <w:r w:rsidRPr="0038758C">
              <w:rPr>
                <w:rFonts w:asciiTheme="minorHAnsi" w:hAnsiTheme="minorHAnsi" w:cstheme="minorHAnsi"/>
                <w:b/>
                <w:bCs/>
                <w:color w:val="000000"/>
              </w:rPr>
              <w:t>Additional Master Contracts:</w:t>
            </w:r>
            <w:r w:rsidRPr="0038758C">
              <w:rPr>
                <w:rFonts w:asciiTheme="minorHAnsi" w:hAnsiTheme="minorHAnsi" w:cstheme="minorHAnsi"/>
                <w:color w:val="000000"/>
              </w:rPr>
              <w:t xml:space="preserve"> If DES had a viable and sustainable number of master contracts, I would have a much less need for Direct Buy purchases or for requesting Additional Delegation or Sole Source contract approval. For every master contract that DES does not have, the item </w:t>
            </w:r>
            <w:proofErr w:type="gramStart"/>
            <w:r w:rsidRPr="0038758C">
              <w:rPr>
                <w:rFonts w:asciiTheme="minorHAnsi" w:hAnsiTheme="minorHAnsi" w:cstheme="minorHAnsi"/>
                <w:color w:val="000000"/>
              </w:rPr>
              <w:t>must be procured</w:t>
            </w:r>
            <w:proofErr w:type="gramEnd"/>
            <w:r w:rsidRPr="0038758C">
              <w:rPr>
                <w:rFonts w:asciiTheme="minorHAnsi" w:hAnsiTheme="minorHAnsi" w:cstheme="minorHAnsi"/>
                <w:color w:val="000000"/>
              </w:rPr>
              <w:t xml:space="preserve"> by the customer agency. When the customer agency is forced to </w:t>
            </w:r>
            <w:proofErr w:type="gramStart"/>
            <w:r w:rsidRPr="0038758C">
              <w:rPr>
                <w:rFonts w:asciiTheme="minorHAnsi" w:hAnsiTheme="minorHAnsi" w:cstheme="minorHAnsi"/>
                <w:color w:val="000000"/>
              </w:rPr>
              <w:t>procure</w:t>
            </w:r>
            <w:proofErr w:type="gramEnd"/>
            <w:r w:rsidRPr="0038758C">
              <w:rPr>
                <w:rFonts w:asciiTheme="minorHAnsi" w:hAnsiTheme="minorHAnsi" w:cstheme="minorHAnsi"/>
                <w:color w:val="000000"/>
              </w:rPr>
              <w:t xml:space="preserve"> it often means increased engagement with DES for additional delegation, performing competitions or sole source contracts, which has proven to be challenging, time-consuming, adds risk, and impacts other mission objectives. DES recently made a decision to create a master contract only if it has $1 million in spend annually and/or serves three or more customers. DES made this decision unilaterally and without the meaningful input of the customer agencies and may not know how it </w:t>
            </w:r>
            <w:proofErr w:type="gramStart"/>
            <w:r w:rsidRPr="0038758C">
              <w:rPr>
                <w:rFonts w:asciiTheme="minorHAnsi" w:hAnsiTheme="minorHAnsi" w:cstheme="minorHAnsi"/>
                <w:color w:val="000000"/>
              </w:rPr>
              <w:t>impacts</w:t>
            </w:r>
            <w:proofErr w:type="gramEnd"/>
            <w:r w:rsidRPr="0038758C">
              <w:rPr>
                <w:rFonts w:asciiTheme="minorHAnsi" w:hAnsiTheme="minorHAnsi" w:cstheme="minorHAnsi"/>
                <w:color w:val="000000"/>
              </w:rPr>
              <w:t xml:space="preserve"> customer agency operations. </w:t>
            </w:r>
            <w:proofErr w:type="gramStart"/>
            <w:r w:rsidRPr="0038758C">
              <w:rPr>
                <w:rFonts w:asciiTheme="minorHAnsi" w:hAnsiTheme="minorHAnsi" w:cstheme="minorHAnsi"/>
                <w:color w:val="000000"/>
              </w:rPr>
              <w:t>Essentially</w:t>
            </w:r>
            <w:proofErr w:type="gramEnd"/>
            <w:r w:rsidRPr="0038758C">
              <w:rPr>
                <w:rFonts w:asciiTheme="minorHAnsi" w:hAnsiTheme="minorHAnsi" w:cstheme="minorHAnsi"/>
                <w:color w:val="000000"/>
              </w:rPr>
              <w:t xml:space="preserve"> what is a great approach for DES is bad for customer agencies. Or, said another way, it is not a process improvement if all you have done is transfer the risk, work, or </w:t>
            </w:r>
            <w:r w:rsidRPr="0038758C">
              <w:rPr>
                <w:rFonts w:asciiTheme="minorHAnsi" w:hAnsiTheme="minorHAnsi" w:cstheme="minorHAnsi"/>
                <w:color w:val="000000"/>
              </w:rPr>
              <w:lastRenderedPageBreak/>
              <w:t xml:space="preserve">burden to the customer agency. It seems </w:t>
            </w:r>
            <w:proofErr w:type="gramStart"/>
            <w:r w:rsidRPr="0038758C">
              <w:rPr>
                <w:rFonts w:asciiTheme="minorHAnsi" w:hAnsiTheme="minorHAnsi" w:cstheme="minorHAnsi"/>
                <w:color w:val="000000"/>
              </w:rPr>
              <w:t>there's</w:t>
            </w:r>
            <w:proofErr w:type="gramEnd"/>
            <w:r w:rsidRPr="0038758C">
              <w:rPr>
                <w:rFonts w:asciiTheme="minorHAnsi" w:hAnsiTheme="minorHAnsi" w:cstheme="minorHAnsi"/>
                <w:color w:val="000000"/>
              </w:rPr>
              <w:t xml:space="preserve"> a failure to understand that the customer is caught between the pinchers of Master Contracts and Enterprise Policy Team. There </w:t>
            </w:r>
            <w:proofErr w:type="gramStart"/>
            <w:r w:rsidRPr="0038758C">
              <w:rPr>
                <w:rFonts w:asciiTheme="minorHAnsi" w:hAnsiTheme="minorHAnsi" w:cstheme="minorHAnsi"/>
                <w:color w:val="000000"/>
              </w:rPr>
              <w:t>doesn't</w:t>
            </w:r>
            <w:proofErr w:type="gramEnd"/>
            <w:r w:rsidRPr="0038758C">
              <w:rPr>
                <w:rFonts w:asciiTheme="minorHAnsi" w:hAnsiTheme="minorHAnsi" w:cstheme="minorHAnsi"/>
                <w:color w:val="000000"/>
              </w:rPr>
              <w:t xml:space="preserve"> appear that there was any alignment discussion between these units on what or how Enterprise Policy Team was going to reduce/relax the requirements on customer agencies so that customer agencies could absorb and can handle the additional work/risk/burden that it received when Master Contracts discontinued some master contracts. If memory serves, in 2005 DES (OSP at the time) had close to 400 goods and services contracts but today there's only about 215 (these numbers do not include the IT contracts that were part of the DIS portfolio and were not part of the original </w:t>
            </w:r>
            <w:proofErr w:type="gramStart"/>
            <w:r w:rsidRPr="0038758C">
              <w:rPr>
                <w:rFonts w:asciiTheme="minorHAnsi" w:hAnsiTheme="minorHAnsi" w:cstheme="minorHAnsi"/>
                <w:color w:val="000000"/>
              </w:rPr>
              <w:t>400 )</w:t>
            </w:r>
            <w:proofErr w:type="gramEnd"/>
            <w:r w:rsidRPr="0038758C">
              <w:rPr>
                <w:rFonts w:asciiTheme="minorHAnsi" w:hAnsiTheme="minorHAnsi" w:cstheme="minorHAnsi"/>
                <w:color w:val="000000"/>
              </w:rPr>
              <w:t xml:space="preserve">. DES has an army of Contracts Specialist and this should not be a problem to attain a much higher number. While I </w:t>
            </w:r>
            <w:proofErr w:type="gramStart"/>
            <w:r w:rsidRPr="0038758C">
              <w:rPr>
                <w:rFonts w:asciiTheme="minorHAnsi" w:hAnsiTheme="minorHAnsi" w:cstheme="minorHAnsi"/>
                <w:color w:val="000000"/>
              </w:rPr>
              <w:t>don't</w:t>
            </w:r>
            <w:proofErr w:type="gramEnd"/>
            <w:r w:rsidRPr="0038758C">
              <w:rPr>
                <w:rFonts w:asciiTheme="minorHAnsi" w:hAnsiTheme="minorHAnsi" w:cstheme="minorHAnsi"/>
                <w:color w:val="000000"/>
              </w:rPr>
              <w:t xml:space="preserve"> favor outsourcing the work via cooperative agreements, that may be the best and most expedient way to solve the master contract gap. Another way is to create master contracts based on high-level general categories and employing a multiple-supplier approach in tandem with a discount on list </w:t>
            </w:r>
            <w:proofErr w:type="gramStart"/>
            <w:r w:rsidRPr="0038758C">
              <w:rPr>
                <w:rFonts w:asciiTheme="minorHAnsi" w:hAnsiTheme="minorHAnsi" w:cstheme="minorHAnsi"/>
                <w:color w:val="000000"/>
              </w:rPr>
              <w:t>approach</w:t>
            </w:r>
            <w:proofErr w:type="gramEnd"/>
            <w:r w:rsidRPr="0038758C">
              <w:rPr>
                <w:rFonts w:asciiTheme="minorHAnsi" w:hAnsiTheme="minorHAnsi" w:cstheme="minorHAnsi"/>
                <w:color w:val="000000"/>
              </w:rPr>
              <w:t xml:space="preserve"> (I'm happy to present on this issue if you need additional detail). Customer agencies need a great deal of relief. Thus far, it does not seem that customer agencies are faring very well under the era of Procurement Reform. I do not see how the current practice is in alignment with the DES (Strategic Clarity) Strategic Anchors, Values and Goals; </w:t>
            </w:r>
            <w:proofErr w:type="gramStart"/>
            <w:r w:rsidRPr="0038758C">
              <w:rPr>
                <w:rFonts w:asciiTheme="minorHAnsi" w:hAnsiTheme="minorHAnsi" w:cstheme="minorHAnsi"/>
                <w:color w:val="000000"/>
              </w:rPr>
              <w:t>I'm</w:t>
            </w:r>
            <w:proofErr w:type="gramEnd"/>
            <w:r w:rsidRPr="0038758C">
              <w:rPr>
                <w:rFonts w:asciiTheme="minorHAnsi" w:hAnsiTheme="minorHAnsi" w:cstheme="minorHAnsi"/>
                <w:color w:val="000000"/>
              </w:rPr>
              <w:t xml:space="preserve"> not seeing how DES is bringing down the overall cost of governmental operations. End.</w:t>
            </w:r>
          </w:p>
          <w:p w:rsidR="001B7F06" w:rsidRDefault="001B7F06" w:rsidP="00A52CCC">
            <w:pPr>
              <w:rPr>
                <w:rFonts w:asciiTheme="minorHAnsi" w:hAnsiTheme="minorHAnsi" w:cstheme="minorHAnsi"/>
                <w:color w:val="000000"/>
              </w:rPr>
            </w:pPr>
          </w:p>
          <w:p w:rsidR="001B7F06" w:rsidRPr="0038758C" w:rsidRDefault="001B7F06" w:rsidP="00A52CCC">
            <w:pPr>
              <w:rPr>
                <w:rFonts w:asciiTheme="minorHAnsi" w:hAnsiTheme="minorHAnsi" w:cstheme="minorHAnsi"/>
                <w:b/>
                <w:bCs/>
                <w:color w:val="000000"/>
              </w:rPr>
            </w:pPr>
            <w:r w:rsidRPr="00BF51C3">
              <w:rPr>
                <w:rFonts w:asciiTheme="minorHAnsi" w:hAnsiTheme="minorHAnsi" w:cstheme="minorHAnsi"/>
                <w:color w:val="000000"/>
              </w:rPr>
              <w:t xml:space="preserve">The bulk of the goods &amp; service contracts </w:t>
            </w:r>
            <w:proofErr w:type="gramStart"/>
            <w:r w:rsidRPr="00BF51C3">
              <w:rPr>
                <w:rFonts w:asciiTheme="minorHAnsi" w:hAnsiTheme="minorHAnsi" w:cstheme="minorHAnsi"/>
                <w:color w:val="000000"/>
              </w:rPr>
              <w:t>being done</w:t>
            </w:r>
            <w:proofErr w:type="gramEnd"/>
            <w:r w:rsidRPr="00BF51C3">
              <w:rPr>
                <w:rFonts w:asciiTheme="minorHAnsi" w:hAnsiTheme="minorHAnsi" w:cstheme="minorHAnsi"/>
                <w:color w:val="000000"/>
              </w:rPr>
              <w:t xml:space="preserve"> at DOL are from Master Contracts (both one &amp; two-tier). The two-tier process is not very effective as it still requires the customer agencies to perform a solicitation, vendor walk through, question period, interviews, review of proposals, debrief, ASB notifications etc. Even though the agencies are performing this work, the master contract fee is still applied. The $1 Million in annual spend and serving three agencies definitely is a lost opportunity for an increased pool of Master Contracts. Looking into WEBS will provide solicitations posted by agencies and in many cases they </w:t>
            </w:r>
            <w:r w:rsidRPr="00BF51C3">
              <w:rPr>
                <w:rFonts w:asciiTheme="minorHAnsi" w:hAnsiTheme="minorHAnsi" w:cstheme="minorHAnsi"/>
                <w:color w:val="000000"/>
              </w:rPr>
              <w:lastRenderedPageBreak/>
              <w:t xml:space="preserve">are for similar, if not, the exact same good or service. Those are lost opportunities for increasing the efficiency levels in the agencies as well as increasing the return on the Master Contract fee. Another request for the Master Contracts is to increase the amount of small businesses. Finally, as mentioned by Michael, if there is a larger pool of Master Contracts available, the need for Direct Buy purchases </w:t>
            </w:r>
            <w:proofErr w:type="gramStart"/>
            <w:r w:rsidRPr="00BF51C3">
              <w:rPr>
                <w:rFonts w:asciiTheme="minorHAnsi" w:hAnsiTheme="minorHAnsi" w:cstheme="minorHAnsi"/>
                <w:color w:val="000000"/>
              </w:rPr>
              <w:t>is decreased</w:t>
            </w:r>
            <w:proofErr w:type="gramEnd"/>
            <w:r w:rsidRPr="00BF51C3">
              <w:rPr>
                <w:rFonts w:asciiTheme="minorHAnsi" w:hAnsiTheme="minorHAnsi" w:cstheme="minorHAnsi"/>
                <w:color w:val="000000"/>
              </w:rPr>
              <w:t>.</w:t>
            </w:r>
          </w:p>
        </w:tc>
        <w:tc>
          <w:tcPr>
            <w:tcW w:w="6552" w:type="dxa"/>
            <w:tcBorders>
              <w:top w:val="threeDEngrave" w:sz="6" w:space="0" w:color="auto"/>
              <w:bottom w:val="threeDEngrave" w:sz="6" w:space="0" w:color="auto"/>
            </w:tcBorders>
          </w:tcPr>
          <w:p w:rsidR="00B655FB" w:rsidRPr="0038758C" w:rsidRDefault="00AC316C" w:rsidP="000D72B9">
            <w:pPr>
              <w:pStyle w:val="Bulletstyle"/>
              <w:numPr>
                <w:ilvl w:val="0"/>
                <w:numId w:val="0"/>
              </w:numPr>
              <w:rPr>
                <w:rFonts w:asciiTheme="minorHAnsi" w:hAnsiTheme="minorHAnsi" w:cstheme="minorHAnsi"/>
              </w:rPr>
            </w:pPr>
            <w:r w:rsidRPr="00C87C4F">
              <w:rPr>
                <w:rFonts w:asciiTheme="minorHAnsi" w:hAnsiTheme="minorHAnsi" w:cstheme="minorHAnsi"/>
              </w:rPr>
              <w:lastRenderedPageBreak/>
              <w:t>The comments in this section</w:t>
            </w:r>
            <w:r w:rsidR="000D72B9" w:rsidRPr="00C87C4F">
              <w:rPr>
                <w:rFonts w:asciiTheme="minorHAnsi" w:hAnsiTheme="minorHAnsi" w:cstheme="minorHAnsi"/>
              </w:rPr>
              <w:t xml:space="preserve"> are similar to what our master contract teams heard when they obtained feedback during Listening to Understand (LTU) sessions that </w:t>
            </w:r>
            <w:proofErr w:type="gramStart"/>
            <w:r w:rsidR="000D72B9" w:rsidRPr="00C87C4F">
              <w:rPr>
                <w:rFonts w:asciiTheme="minorHAnsi" w:hAnsiTheme="minorHAnsi" w:cstheme="minorHAnsi"/>
              </w:rPr>
              <w:t>were held</w:t>
            </w:r>
            <w:proofErr w:type="gramEnd"/>
            <w:r w:rsidR="000D72B9" w:rsidRPr="00C87C4F">
              <w:rPr>
                <w:rFonts w:asciiTheme="minorHAnsi" w:hAnsiTheme="minorHAnsi" w:cstheme="minorHAnsi"/>
              </w:rPr>
              <w:t xml:space="preserve"> with several agencies</w:t>
            </w:r>
            <w:r w:rsidRPr="00C87C4F">
              <w:rPr>
                <w:rFonts w:asciiTheme="minorHAnsi" w:hAnsiTheme="minorHAnsi" w:cstheme="minorHAnsi"/>
              </w:rPr>
              <w:t xml:space="preserve">.  These comments </w:t>
            </w:r>
            <w:r w:rsidR="000D72B9" w:rsidRPr="00C87C4F">
              <w:rPr>
                <w:rFonts w:asciiTheme="minorHAnsi" w:hAnsiTheme="minorHAnsi" w:cstheme="minorHAnsi"/>
              </w:rPr>
              <w:t xml:space="preserve">relate specifically to master contracts and therefore </w:t>
            </w:r>
            <w:proofErr w:type="gramStart"/>
            <w:r w:rsidRPr="00C87C4F">
              <w:rPr>
                <w:rFonts w:asciiTheme="minorHAnsi" w:hAnsiTheme="minorHAnsi" w:cstheme="minorHAnsi"/>
              </w:rPr>
              <w:t>have been shared</w:t>
            </w:r>
            <w:proofErr w:type="gramEnd"/>
            <w:r w:rsidRPr="00C87C4F">
              <w:rPr>
                <w:rFonts w:asciiTheme="minorHAnsi" w:hAnsiTheme="minorHAnsi" w:cstheme="minorHAnsi"/>
              </w:rPr>
              <w:t xml:space="preserve"> with the master contract teams for inclusion in the improvemen</w:t>
            </w:r>
            <w:r w:rsidR="000D72B9" w:rsidRPr="00C87C4F">
              <w:rPr>
                <w:rFonts w:asciiTheme="minorHAnsi" w:hAnsiTheme="minorHAnsi" w:cstheme="minorHAnsi"/>
              </w:rPr>
              <w:t>ts</w:t>
            </w:r>
            <w:r w:rsidRPr="00C87C4F">
              <w:rPr>
                <w:rFonts w:asciiTheme="minorHAnsi" w:hAnsiTheme="minorHAnsi" w:cstheme="minorHAnsi"/>
              </w:rPr>
              <w:t>.</w:t>
            </w:r>
          </w:p>
        </w:tc>
      </w:tr>
      <w:tr w:rsidR="00B655FB" w:rsidRPr="007269C1" w:rsidTr="000F6776">
        <w:tc>
          <w:tcPr>
            <w:tcW w:w="1890" w:type="dxa"/>
            <w:tcBorders>
              <w:top w:val="threeDEngrave" w:sz="6" w:space="0" w:color="auto"/>
              <w:bottom w:val="threeDEngrave" w:sz="6" w:space="0" w:color="auto"/>
            </w:tcBorders>
          </w:tcPr>
          <w:p w:rsidR="00B655FB" w:rsidRPr="000E246D" w:rsidRDefault="00B655F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655FB" w:rsidRPr="0038758C" w:rsidRDefault="00B655FB" w:rsidP="00B655FB">
            <w:pPr>
              <w:rPr>
                <w:rFonts w:asciiTheme="minorHAnsi" w:hAnsiTheme="minorHAnsi" w:cstheme="minorHAnsi"/>
                <w:color w:val="000000"/>
              </w:rPr>
            </w:pPr>
            <w:r w:rsidRPr="0038758C">
              <w:rPr>
                <w:rFonts w:asciiTheme="minorHAnsi" w:hAnsiTheme="minorHAnsi" w:cstheme="minorHAnsi"/>
                <w:b/>
                <w:bCs/>
                <w:color w:val="000000"/>
              </w:rPr>
              <w:t xml:space="preserve">Who is the statutory customer: </w:t>
            </w:r>
            <w:r w:rsidRPr="0038758C">
              <w:rPr>
                <w:rFonts w:asciiTheme="minorHAnsi" w:hAnsiTheme="minorHAnsi" w:cstheme="minorHAnsi"/>
                <w:color w:val="000000"/>
              </w:rPr>
              <w:t xml:space="preserve">Supporting state agencies is DES' primary responsibility: If memory serves, the statute commands that while master contracts </w:t>
            </w:r>
            <w:proofErr w:type="gramStart"/>
            <w:r w:rsidRPr="0038758C">
              <w:rPr>
                <w:rFonts w:asciiTheme="minorHAnsi" w:hAnsiTheme="minorHAnsi" w:cstheme="minorHAnsi"/>
                <w:color w:val="000000"/>
              </w:rPr>
              <w:t>may be used</w:t>
            </w:r>
            <w:proofErr w:type="gramEnd"/>
            <w:r w:rsidRPr="0038758C">
              <w:rPr>
                <w:rFonts w:asciiTheme="minorHAnsi" w:hAnsiTheme="minorHAnsi" w:cstheme="minorHAnsi"/>
                <w:color w:val="000000"/>
              </w:rPr>
              <w:t xml:space="preserve"> by political subdivisions, the primary purpose of DES/Master Contracts is to serve the needs of state agencies. More and more, </w:t>
            </w:r>
            <w:proofErr w:type="gramStart"/>
            <w:r w:rsidRPr="0038758C">
              <w:rPr>
                <w:rFonts w:asciiTheme="minorHAnsi" w:hAnsiTheme="minorHAnsi" w:cstheme="minorHAnsi"/>
                <w:color w:val="000000"/>
              </w:rPr>
              <w:t>I'm</w:t>
            </w:r>
            <w:proofErr w:type="gramEnd"/>
            <w:r w:rsidRPr="0038758C">
              <w:rPr>
                <w:rFonts w:asciiTheme="minorHAnsi" w:hAnsiTheme="minorHAnsi" w:cstheme="minorHAnsi"/>
                <w:color w:val="000000"/>
              </w:rPr>
              <w:t xml:space="preserve"> hearing Master Contracts </w:t>
            </w:r>
            <w:proofErr w:type="spellStart"/>
            <w:r w:rsidRPr="0038758C">
              <w:rPr>
                <w:rFonts w:asciiTheme="minorHAnsi" w:hAnsiTheme="minorHAnsi" w:cstheme="minorHAnsi"/>
                <w:color w:val="000000"/>
              </w:rPr>
              <w:t>Contracts</w:t>
            </w:r>
            <w:proofErr w:type="spellEnd"/>
            <w:r w:rsidRPr="0038758C">
              <w:rPr>
                <w:rFonts w:asciiTheme="minorHAnsi" w:hAnsiTheme="minorHAnsi" w:cstheme="minorHAnsi"/>
                <w:color w:val="000000"/>
              </w:rPr>
              <w:t xml:space="preserve"> Specialists and C&amp;P leaders say that that the master contract was structured in this way to accommodate the </w:t>
            </w:r>
            <w:proofErr w:type="spellStart"/>
            <w:r w:rsidRPr="0038758C">
              <w:rPr>
                <w:rFonts w:asciiTheme="minorHAnsi" w:hAnsiTheme="minorHAnsi" w:cstheme="minorHAnsi"/>
                <w:color w:val="000000"/>
              </w:rPr>
              <w:t>polysub</w:t>
            </w:r>
            <w:proofErr w:type="spellEnd"/>
            <w:r w:rsidRPr="0038758C">
              <w:rPr>
                <w:rFonts w:asciiTheme="minorHAnsi" w:hAnsiTheme="minorHAnsi" w:cstheme="minorHAnsi"/>
                <w:color w:val="000000"/>
              </w:rPr>
              <w:t xml:space="preserve">. </w:t>
            </w:r>
            <w:proofErr w:type="spellStart"/>
            <w:r w:rsidRPr="0038758C">
              <w:rPr>
                <w:rFonts w:asciiTheme="minorHAnsi" w:hAnsiTheme="minorHAnsi" w:cstheme="minorHAnsi"/>
                <w:color w:val="000000"/>
              </w:rPr>
              <w:t>Polysubs</w:t>
            </w:r>
            <w:proofErr w:type="spellEnd"/>
            <w:r w:rsidRPr="0038758C">
              <w:rPr>
                <w:rFonts w:asciiTheme="minorHAnsi" w:hAnsiTheme="minorHAnsi" w:cstheme="minorHAnsi"/>
                <w:color w:val="000000"/>
              </w:rPr>
              <w:t xml:space="preserve"> are not DES's statutory responsibility, state-level agencies are the purpose and reason C&amp;P and Master Contracts exists. End.</w:t>
            </w:r>
          </w:p>
        </w:tc>
        <w:tc>
          <w:tcPr>
            <w:tcW w:w="6552" w:type="dxa"/>
            <w:tcBorders>
              <w:top w:val="threeDEngrave" w:sz="6" w:space="0" w:color="auto"/>
              <w:bottom w:val="threeDEngrave" w:sz="6" w:space="0" w:color="auto"/>
            </w:tcBorders>
          </w:tcPr>
          <w:p w:rsidR="00B655FB" w:rsidRPr="0038758C" w:rsidRDefault="002C0E88" w:rsidP="00373DAD">
            <w:pPr>
              <w:pStyle w:val="Bulletstyle"/>
              <w:numPr>
                <w:ilvl w:val="0"/>
                <w:numId w:val="0"/>
              </w:numPr>
              <w:rPr>
                <w:rFonts w:asciiTheme="minorHAnsi" w:hAnsiTheme="minorHAnsi" w:cstheme="minorHAnsi"/>
              </w:rPr>
            </w:pPr>
            <w:r>
              <w:rPr>
                <w:rFonts w:asciiTheme="minorHAnsi" w:hAnsiTheme="minorHAnsi" w:cstheme="minorHAnsi"/>
              </w:rPr>
              <w:t xml:space="preserve">DES </w:t>
            </w:r>
            <w:r w:rsidR="006365D1">
              <w:rPr>
                <w:rFonts w:asciiTheme="minorHAnsi" w:hAnsiTheme="minorHAnsi" w:cstheme="minorHAnsi"/>
              </w:rPr>
              <w:t>appreciate</w:t>
            </w:r>
            <w:r>
              <w:rPr>
                <w:rFonts w:asciiTheme="minorHAnsi" w:hAnsiTheme="minorHAnsi" w:cstheme="minorHAnsi"/>
              </w:rPr>
              <w:t>s</w:t>
            </w:r>
            <w:r w:rsidR="006365D1">
              <w:rPr>
                <w:rFonts w:asciiTheme="minorHAnsi" w:hAnsiTheme="minorHAnsi" w:cstheme="minorHAnsi"/>
              </w:rPr>
              <w:t xml:space="preserve"> the feedback and note</w:t>
            </w:r>
            <w:r>
              <w:rPr>
                <w:rFonts w:asciiTheme="minorHAnsi" w:hAnsiTheme="minorHAnsi" w:cstheme="minorHAnsi"/>
              </w:rPr>
              <w:t>s</w:t>
            </w:r>
            <w:r w:rsidR="006365D1">
              <w:rPr>
                <w:rFonts w:asciiTheme="minorHAnsi" w:hAnsiTheme="minorHAnsi" w:cstheme="minorHAnsi"/>
              </w:rPr>
              <w:t xml:space="preserve"> that this feedback is outside the scope of this policy.  </w:t>
            </w:r>
            <w:r w:rsidR="006365D1" w:rsidRPr="00373DAD">
              <w:rPr>
                <w:rFonts w:asciiTheme="minorHAnsi" w:hAnsiTheme="minorHAnsi" w:cstheme="minorHAnsi"/>
              </w:rPr>
              <w:t xml:space="preserve">These comments </w:t>
            </w:r>
            <w:proofErr w:type="gramStart"/>
            <w:r w:rsidR="00373DAD">
              <w:rPr>
                <w:rFonts w:asciiTheme="minorHAnsi" w:hAnsiTheme="minorHAnsi" w:cstheme="minorHAnsi"/>
              </w:rPr>
              <w:t xml:space="preserve">have been </w:t>
            </w:r>
            <w:r w:rsidR="006365D1" w:rsidRPr="00373DAD">
              <w:rPr>
                <w:rFonts w:asciiTheme="minorHAnsi" w:hAnsiTheme="minorHAnsi" w:cstheme="minorHAnsi"/>
              </w:rPr>
              <w:t>shared</w:t>
            </w:r>
            <w:proofErr w:type="gramEnd"/>
            <w:r w:rsidR="006365D1" w:rsidRPr="00373DAD">
              <w:rPr>
                <w:rFonts w:asciiTheme="minorHAnsi" w:hAnsiTheme="minorHAnsi" w:cstheme="minorHAnsi"/>
              </w:rPr>
              <w:t xml:space="preserve"> with the master contract teams for their review.</w:t>
            </w:r>
          </w:p>
        </w:tc>
      </w:tr>
      <w:tr w:rsidR="00B655FB" w:rsidRPr="007269C1" w:rsidTr="000F6776">
        <w:tc>
          <w:tcPr>
            <w:tcW w:w="1890" w:type="dxa"/>
            <w:tcBorders>
              <w:top w:val="threeDEngrave" w:sz="6" w:space="0" w:color="auto"/>
              <w:bottom w:val="threeDEngrave" w:sz="6" w:space="0" w:color="auto"/>
            </w:tcBorders>
          </w:tcPr>
          <w:p w:rsidR="00B655FB" w:rsidRPr="000E246D" w:rsidRDefault="00B655F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655FB" w:rsidRPr="0038758C" w:rsidRDefault="00B655FB" w:rsidP="00B655FB">
            <w:pPr>
              <w:rPr>
                <w:rFonts w:asciiTheme="minorHAnsi" w:hAnsiTheme="minorHAnsi" w:cstheme="minorHAnsi"/>
                <w:b/>
                <w:bCs/>
                <w:color w:val="000000"/>
              </w:rPr>
            </w:pPr>
            <w:r w:rsidRPr="0038758C">
              <w:rPr>
                <w:rFonts w:asciiTheme="minorHAnsi" w:hAnsiTheme="minorHAnsi" w:cstheme="minorHAnsi"/>
                <w:color w:val="000000"/>
              </w:rPr>
              <w:t>T</w:t>
            </w:r>
            <w:r w:rsidRPr="0038758C">
              <w:rPr>
                <w:rFonts w:asciiTheme="minorHAnsi" w:hAnsiTheme="minorHAnsi" w:cstheme="minorHAnsi"/>
                <w:b/>
                <w:bCs/>
                <w:color w:val="000000"/>
              </w:rPr>
              <w:t>hresholds for goods/services/IT:</w:t>
            </w:r>
            <w:r w:rsidRPr="0038758C">
              <w:rPr>
                <w:rFonts w:asciiTheme="minorHAnsi" w:hAnsiTheme="minorHAnsi" w:cstheme="minorHAnsi"/>
                <w:color w:val="000000"/>
              </w:rPr>
              <w:t xml:space="preserve"> The policy has a serious flaw with section 5. It displays a table that perpetuates a myth that somehow goods are far riskier than services and IT as it continues to reflect a $50,000 threshold for goods while reflecting a $1,000,000 threshold for services and IT. Goods are the least risky contracting anyone performs. Goods are highly regulated, have consumer protections, tend to </w:t>
            </w:r>
            <w:proofErr w:type="gramStart"/>
            <w:r w:rsidRPr="0038758C">
              <w:rPr>
                <w:rFonts w:asciiTheme="minorHAnsi" w:hAnsiTheme="minorHAnsi" w:cstheme="minorHAnsi"/>
                <w:color w:val="000000"/>
              </w:rPr>
              <w:t>be standardized</w:t>
            </w:r>
            <w:proofErr w:type="gramEnd"/>
            <w:r w:rsidRPr="0038758C">
              <w:rPr>
                <w:rFonts w:asciiTheme="minorHAnsi" w:hAnsiTheme="minorHAnsi" w:cstheme="minorHAnsi"/>
                <w:color w:val="000000"/>
              </w:rPr>
              <w:t xml:space="preserve"> since it comes off a line or a press or mold. Goods </w:t>
            </w:r>
            <w:proofErr w:type="gramStart"/>
            <w:r w:rsidRPr="0038758C">
              <w:rPr>
                <w:rFonts w:asciiTheme="minorHAnsi" w:hAnsiTheme="minorHAnsi" w:cstheme="minorHAnsi"/>
                <w:color w:val="000000"/>
              </w:rPr>
              <w:t>are reviewed</w:t>
            </w:r>
            <w:proofErr w:type="gramEnd"/>
            <w:r w:rsidRPr="0038758C">
              <w:rPr>
                <w:rFonts w:asciiTheme="minorHAnsi" w:hAnsiTheme="minorHAnsi" w:cstheme="minorHAnsi"/>
                <w:color w:val="000000"/>
              </w:rPr>
              <w:t xml:space="preserve"> by national private sector firms such as Underwriters Laboratory, have MSDS's, and are covered by a consistent set of law (The Uniform Commercial Code). By contrast, services are only as good as the supervisor or the staff and because it is far more dynamic, it is far less consistent and is far riskier. By </w:t>
            </w:r>
            <w:proofErr w:type="gramStart"/>
            <w:r w:rsidRPr="0038758C">
              <w:rPr>
                <w:rFonts w:asciiTheme="minorHAnsi" w:hAnsiTheme="minorHAnsi" w:cstheme="minorHAnsi"/>
                <w:color w:val="000000"/>
              </w:rPr>
              <w:t>contrasts</w:t>
            </w:r>
            <w:proofErr w:type="gramEnd"/>
            <w:r w:rsidRPr="0038758C">
              <w:rPr>
                <w:rFonts w:asciiTheme="minorHAnsi" w:hAnsiTheme="minorHAnsi" w:cstheme="minorHAnsi"/>
                <w:color w:val="000000"/>
              </w:rPr>
              <w:t xml:space="preserve"> IT purchases are complex and often need specialized help to ensure the equipment or software configures into an existing system of works out of the box. Using an inverse mathematics design Goods should have a $4,000,000 dollar threshold because it is only 1/4 as risky as services and IT. End.</w:t>
            </w:r>
          </w:p>
        </w:tc>
        <w:tc>
          <w:tcPr>
            <w:tcW w:w="6552" w:type="dxa"/>
            <w:tcBorders>
              <w:top w:val="threeDEngrave" w:sz="6" w:space="0" w:color="auto"/>
              <w:bottom w:val="threeDEngrave" w:sz="6" w:space="0" w:color="auto"/>
            </w:tcBorders>
          </w:tcPr>
          <w:p w:rsidR="00114B76" w:rsidRPr="00495D61" w:rsidRDefault="00B065DD" w:rsidP="00114B76">
            <w:pPr>
              <w:tabs>
                <w:tab w:val="left" w:pos="1177"/>
              </w:tabs>
              <w:spacing w:after="60"/>
              <w:ind w:right="302"/>
              <w:rPr>
                <w:rFonts w:asciiTheme="minorHAnsi" w:hAnsiTheme="minorHAnsi" w:cstheme="minorHAnsi"/>
              </w:rPr>
            </w:pPr>
            <w:r w:rsidRPr="00495D61">
              <w:rPr>
                <w:rFonts w:asciiTheme="minorHAnsi" w:hAnsiTheme="minorHAnsi" w:cstheme="minorHAnsi"/>
              </w:rPr>
              <w:t>T</w:t>
            </w:r>
            <w:r w:rsidR="00114B76" w:rsidRPr="00495D61">
              <w:rPr>
                <w:rFonts w:asciiTheme="minorHAnsi" w:hAnsiTheme="minorHAnsi" w:cstheme="minorHAnsi"/>
              </w:rPr>
              <w:t xml:space="preserve">he table in Section 5 </w:t>
            </w:r>
            <w:r w:rsidRPr="00495D61">
              <w:rPr>
                <w:rFonts w:asciiTheme="minorHAnsi" w:hAnsiTheme="minorHAnsi" w:cstheme="minorHAnsi"/>
              </w:rPr>
              <w:t xml:space="preserve">creates some confusion and </w:t>
            </w:r>
            <w:proofErr w:type="gramStart"/>
            <w:r w:rsidR="00495D61" w:rsidRPr="00495D61">
              <w:rPr>
                <w:rFonts w:asciiTheme="minorHAnsi" w:hAnsiTheme="minorHAnsi" w:cstheme="minorHAnsi"/>
              </w:rPr>
              <w:t>has</w:t>
            </w:r>
            <w:r w:rsidR="00114B76" w:rsidRPr="00495D61">
              <w:rPr>
                <w:rFonts w:asciiTheme="minorHAnsi" w:hAnsiTheme="minorHAnsi" w:cstheme="minorHAnsi"/>
              </w:rPr>
              <w:t xml:space="preserve"> be</w:t>
            </w:r>
            <w:r w:rsidR="00495D61" w:rsidRPr="00495D61">
              <w:rPr>
                <w:rFonts w:asciiTheme="minorHAnsi" w:hAnsiTheme="minorHAnsi" w:cstheme="minorHAnsi"/>
              </w:rPr>
              <w:t>en</w:t>
            </w:r>
            <w:r w:rsidR="00114B76" w:rsidRPr="00495D61">
              <w:rPr>
                <w:rFonts w:asciiTheme="minorHAnsi" w:hAnsiTheme="minorHAnsi" w:cstheme="minorHAnsi"/>
              </w:rPr>
              <w:t xml:space="preserve"> removed</w:t>
            </w:r>
            <w:proofErr w:type="gramEnd"/>
            <w:r w:rsidR="00114B76" w:rsidRPr="00495D61">
              <w:rPr>
                <w:rFonts w:asciiTheme="minorHAnsi" w:hAnsiTheme="minorHAnsi" w:cstheme="minorHAnsi"/>
              </w:rPr>
              <w:t>.</w:t>
            </w:r>
          </w:p>
          <w:p w:rsidR="00B655FB" w:rsidRPr="00B065DD" w:rsidRDefault="00B655FB" w:rsidP="00B655FB">
            <w:pPr>
              <w:pStyle w:val="Bulletstyle"/>
              <w:numPr>
                <w:ilvl w:val="0"/>
                <w:numId w:val="0"/>
              </w:numPr>
              <w:rPr>
                <w:rFonts w:asciiTheme="minorHAnsi" w:hAnsiTheme="minorHAnsi" w:cstheme="minorHAnsi"/>
                <w:highlight w:val="yellow"/>
              </w:rPr>
            </w:pPr>
          </w:p>
        </w:tc>
      </w:tr>
      <w:tr w:rsidR="00B655FB" w:rsidRPr="007269C1" w:rsidTr="000F6776">
        <w:tc>
          <w:tcPr>
            <w:tcW w:w="1890" w:type="dxa"/>
            <w:tcBorders>
              <w:top w:val="threeDEngrave" w:sz="6" w:space="0" w:color="auto"/>
              <w:bottom w:val="threeDEngrave" w:sz="6" w:space="0" w:color="auto"/>
            </w:tcBorders>
          </w:tcPr>
          <w:p w:rsidR="00B655FB" w:rsidRPr="000E246D" w:rsidRDefault="00B655F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655FB" w:rsidRPr="0038758C" w:rsidRDefault="00B655FB" w:rsidP="00B655FB">
            <w:pPr>
              <w:rPr>
                <w:rFonts w:asciiTheme="minorHAnsi" w:hAnsiTheme="minorHAnsi" w:cstheme="minorHAnsi"/>
                <w:color w:val="000000"/>
              </w:rPr>
            </w:pPr>
            <w:r w:rsidRPr="0038758C">
              <w:rPr>
                <w:rFonts w:asciiTheme="minorHAnsi" w:hAnsiTheme="minorHAnsi" w:cstheme="minorHAnsi"/>
                <w:b/>
                <w:bCs/>
                <w:color w:val="000000"/>
              </w:rPr>
              <w:t>Calculation model for determining authority thresholds:</w:t>
            </w:r>
            <w:r w:rsidRPr="0038758C">
              <w:rPr>
                <w:rFonts w:asciiTheme="minorHAnsi" w:hAnsiTheme="minorHAnsi" w:cstheme="minorHAnsi"/>
                <w:color w:val="000000"/>
              </w:rPr>
              <w:t xml:space="preserve"> There is continued confusion on how to calculate delegate authority. </w:t>
            </w:r>
            <w:proofErr w:type="gramStart"/>
            <w:r w:rsidRPr="0038758C">
              <w:rPr>
                <w:rFonts w:asciiTheme="minorHAnsi" w:hAnsiTheme="minorHAnsi" w:cstheme="minorHAnsi"/>
                <w:color w:val="000000"/>
              </w:rPr>
              <w:lastRenderedPageBreak/>
              <w:t>We've</w:t>
            </w:r>
            <w:proofErr w:type="gramEnd"/>
            <w:r w:rsidRPr="0038758C">
              <w:rPr>
                <w:rFonts w:asciiTheme="minorHAnsi" w:hAnsiTheme="minorHAnsi" w:cstheme="minorHAnsi"/>
                <w:color w:val="000000"/>
              </w:rPr>
              <w:t xml:space="preserve"> seen words like "by contract", "by project", or "by annualized" something. I suggest it </w:t>
            </w:r>
            <w:proofErr w:type="gramStart"/>
            <w:r w:rsidRPr="0038758C">
              <w:rPr>
                <w:rFonts w:asciiTheme="minorHAnsi" w:hAnsiTheme="minorHAnsi" w:cstheme="minorHAnsi"/>
                <w:color w:val="000000"/>
              </w:rPr>
              <w:t>be clearly written</w:t>
            </w:r>
            <w:proofErr w:type="gramEnd"/>
            <w:r w:rsidRPr="0038758C">
              <w:rPr>
                <w:rFonts w:asciiTheme="minorHAnsi" w:hAnsiTheme="minorHAnsi" w:cstheme="minorHAnsi"/>
                <w:color w:val="000000"/>
              </w:rPr>
              <w:t xml:space="preserve"> into policy that the manner of calculating is based on the period of exposure and the amount within that exposure; it is not cumulative. The question should be if for any given contractual period </w:t>
            </w:r>
            <w:proofErr w:type="gramStart"/>
            <w:r w:rsidRPr="0038758C">
              <w:rPr>
                <w:rFonts w:asciiTheme="minorHAnsi" w:hAnsiTheme="minorHAnsi" w:cstheme="minorHAnsi"/>
                <w:color w:val="000000"/>
              </w:rPr>
              <w:t>am I</w:t>
            </w:r>
            <w:proofErr w:type="gramEnd"/>
            <w:r w:rsidRPr="0038758C">
              <w:rPr>
                <w:rFonts w:asciiTheme="minorHAnsi" w:hAnsiTheme="minorHAnsi" w:cstheme="minorHAnsi"/>
                <w:color w:val="000000"/>
              </w:rPr>
              <w:t xml:space="preserve"> obligating the agency to an amount greater than my authority? </w:t>
            </w:r>
            <w:proofErr w:type="gramStart"/>
            <w:r w:rsidRPr="0038758C">
              <w:rPr>
                <w:rFonts w:asciiTheme="minorHAnsi" w:hAnsiTheme="minorHAnsi" w:cstheme="minorHAnsi"/>
                <w:color w:val="000000"/>
              </w:rPr>
              <w:t>Here's</w:t>
            </w:r>
            <w:proofErr w:type="gramEnd"/>
            <w:r w:rsidRPr="0038758C">
              <w:rPr>
                <w:rFonts w:asciiTheme="minorHAnsi" w:hAnsiTheme="minorHAnsi" w:cstheme="minorHAnsi"/>
                <w:color w:val="000000"/>
              </w:rPr>
              <w:t xml:space="preserve"> my thinking: Assume I have $1,000,000 of authority and my contract runs from 1/1/19 to 12/31/2020 (2 years) and is $950,000. As that work </w:t>
            </w:r>
            <w:proofErr w:type="gramStart"/>
            <w:r w:rsidRPr="0038758C">
              <w:rPr>
                <w:rFonts w:asciiTheme="minorHAnsi" w:hAnsiTheme="minorHAnsi" w:cstheme="minorHAnsi"/>
                <w:color w:val="000000"/>
              </w:rPr>
              <w:t>is performed and paid,</w:t>
            </w:r>
            <w:proofErr w:type="gramEnd"/>
            <w:r w:rsidRPr="0038758C">
              <w:rPr>
                <w:rFonts w:asciiTheme="minorHAnsi" w:hAnsiTheme="minorHAnsi" w:cstheme="minorHAnsi"/>
                <w:color w:val="000000"/>
              </w:rPr>
              <w:t xml:space="preserve"> what was a $950,000 risk is diminished and paid down. If the next term is 1/1/21 to 12/31/23 (another 2 years) and is for another $950,000 </w:t>
            </w:r>
            <w:proofErr w:type="gramStart"/>
            <w:r w:rsidRPr="0038758C">
              <w:rPr>
                <w:rFonts w:asciiTheme="minorHAnsi" w:hAnsiTheme="minorHAnsi" w:cstheme="minorHAnsi"/>
                <w:color w:val="000000"/>
              </w:rPr>
              <w:t>that's</w:t>
            </w:r>
            <w:proofErr w:type="gramEnd"/>
            <w:r w:rsidRPr="0038758C">
              <w:rPr>
                <w:rFonts w:asciiTheme="minorHAnsi" w:hAnsiTheme="minorHAnsi" w:cstheme="minorHAnsi"/>
                <w:color w:val="000000"/>
              </w:rPr>
              <w:t xml:space="preserve"> only $950,000 worth of risk; there is no cumulative risk. Over the </w:t>
            </w:r>
            <w:proofErr w:type="gramStart"/>
            <w:r w:rsidRPr="0038758C">
              <w:rPr>
                <w:rFonts w:asciiTheme="minorHAnsi" w:hAnsiTheme="minorHAnsi" w:cstheme="minorHAnsi"/>
                <w:color w:val="000000"/>
              </w:rPr>
              <w:t>years</w:t>
            </w:r>
            <w:proofErr w:type="gramEnd"/>
            <w:r w:rsidRPr="0038758C">
              <w:rPr>
                <w:rFonts w:asciiTheme="minorHAnsi" w:hAnsiTheme="minorHAnsi" w:cstheme="minorHAnsi"/>
                <w:color w:val="000000"/>
              </w:rPr>
              <w:t xml:space="preserve"> DES has offered several ways to calculate but has never committed a method of calculation to writing. Also, get rid of that annualized stuff, </w:t>
            </w:r>
            <w:proofErr w:type="gramStart"/>
            <w:r w:rsidRPr="0038758C">
              <w:rPr>
                <w:rFonts w:asciiTheme="minorHAnsi" w:hAnsiTheme="minorHAnsi" w:cstheme="minorHAnsi"/>
                <w:color w:val="000000"/>
              </w:rPr>
              <w:t>it's</w:t>
            </w:r>
            <w:proofErr w:type="gramEnd"/>
            <w:r w:rsidRPr="0038758C">
              <w:rPr>
                <w:rFonts w:asciiTheme="minorHAnsi" w:hAnsiTheme="minorHAnsi" w:cstheme="minorHAnsi"/>
                <w:color w:val="000000"/>
              </w:rPr>
              <w:t xml:space="preserve"> pointless. This would also resolve that the phrase "(projected amount per purchase event" and "(projected amount of the initial contract term)" only appears in section five. This concept needs to apply to all agencies and not just newly created ones. End.</w:t>
            </w:r>
          </w:p>
        </w:tc>
        <w:tc>
          <w:tcPr>
            <w:tcW w:w="6552" w:type="dxa"/>
            <w:tcBorders>
              <w:top w:val="threeDEngrave" w:sz="6" w:space="0" w:color="auto"/>
              <w:bottom w:val="threeDEngrave" w:sz="6" w:space="0" w:color="auto"/>
            </w:tcBorders>
          </w:tcPr>
          <w:p w:rsidR="00283017" w:rsidRDefault="00283017" w:rsidP="00283017">
            <w:pPr>
              <w:spacing w:after="60"/>
              <w:ind w:right="302"/>
              <w:rPr>
                <w:rFonts w:asciiTheme="minorHAnsi" w:hAnsiTheme="minorHAnsi" w:cstheme="minorHAnsi"/>
              </w:rPr>
            </w:pPr>
            <w:r>
              <w:rPr>
                <w:rFonts w:asciiTheme="minorHAnsi" w:hAnsiTheme="minorHAnsi" w:cstheme="minorHAnsi"/>
              </w:rPr>
              <w:lastRenderedPageBreak/>
              <w:t>DES is proposing the f</w:t>
            </w:r>
            <w:r w:rsidR="00006329">
              <w:rPr>
                <w:rFonts w:asciiTheme="minorHAnsi" w:hAnsiTheme="minorHAnsi" w:cstheme="minorHAnsi"/>
              </w:rPr>
              <w:t>ollowing language in Section 5.d</w:t>
            </w:r>
            <w:r>
              <w:rPr>
                <w:rFonts w:asciiTheme="minorHAnsi" w:hAnsiTheme="minorHAnsi" w:cstheme="minorHAnsi"/>
              </w:rPr>
              <w:t xml:space="preserve"> of the revised policy to address this comment:  “</w:t>
            </w:r>
            <w:r w:rsidRPr="00D77643">
              <w:rPr>
                <w:rFonts w:asciiTheme="minorHAnsi" w:hAnsiTheme="minorHAnsi" w:cstheme="minorHAnsi"/>
              </w:rPr>
              <w:t xml:space="preserve">general delegated </w:t>
            </w:r>
            <w:r w:rsidRPr="00D77643">
              <w:rPr>
                <w:rFonts w:asciiTheme="minorHAnsi" w:hAnsiTheme="minorHAnsi" w:cstheme="minorHAnsi"/>
              </w:rPr>
              <w:lastRenderedPageBreak/>
              <w:t>authority levels are not cumulative; the levels applies to each contract term</w:t>
            </w:r>
            <w:r>
              <w:rPr>
                <w:rFonts w:asciiTheme="minorHAnsi" w:hAnsiTheme="minorHAnsi" w:cstheme="minorHAnsi"/>
              </w:rPr>
              <w:t xml:space="preserve"> for services and information t</w:t>
            </w:r>
            <w:r w:rsidRPr="00D77643">
              <w:rPr>
                <w:rFonts w:asciiTheme="minorHAnsi" w:hAnsiTheme="minorHAnsi" w:cstheme="minorHAnsi"/>
              </w:rPr>
              <w:t>echnology goods or services; and per purchase event for goods.”</w:t>
            </w:r>
          </w:p>
          <w:p w:rsidR="00871E9C" w:rsidRPr="004A75B0" w:rsidRDefault="00871E9C" w:rsidP="00871E9C">
            <w:pPr>
              <w:spacing w:after="60"/>
              <w:ind w:right="302"/>
              <w:rPr>
                <w:rFonts w:asciiTheme="minorHAnsi" w:hAnsiTheme="minorHAnsi" w:cstheme="minorHAnsi"/>
              </w:rPr>
            </w:pPr>
          </w:p>
          <w:p w:rsidR="00B655FB" w:rsidRPr="004A75B0" w:rsidRDefault="00B655FB" w:rsidP="00B655FB">
            <w:pPr>
              <w:pStyle w:val="Bulletstyle"/>
              <w:numPr>
                <w:ilvl w:val="0"/>
                <w:numId w:val="0"/>
              </w:numPr>
              <w:rPr>
                <w:rFonts w:asciiTheme="minorHAnsi" w:hAnsiTheme="minorHAnsi" w:cstheme="minorHAnsi"/>
              </w:rPr>
            </w:pPr>
          </w:p>
        </w:tc>
      </w:tr>
      <w:tr w:rsidR="00B655FB" w:rsidRPr="007269C1" w:rsidTr="000F6776">
        <w:tc>
          <w:tcPr>
            <w:tcW w:w="1890" w:type="dxa"/>
            <w:tcBorders>
              <w:top w:val="threeDEngrave" w:sz="6" w:space="0" w:color="auto"/>
              <w:bottom w:val="threeDEngrave" w:sz="6" w:space="0" w:color="auto"/>
            </w:tcBorders>
          </w:tcPr>
          <w:p w:rsidR="00B655FB" w:rsidRPr="000E246D" w:rsidRDefault="00B655F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655FB" w:rsidRDefault="00B655FB" w:rsidP="00B655FB">
            <w:pPr>
              <w:rPr>
                <w:rFonts w:asciiTheme="minorHAnsi" w:hAnsiTheme="minorHAnsi" w:cstheme="minorHAnsi"/>
                <w:color w:val="000000"/>
              </w:rPr>
            </w:pPr>
            <w:r w:rsidRPr="0038758C">
              <w:rPr>
                <w:rFonts w:asciiTheme="minorHAnsi" w:hAnsiTheme="minorHAnsi" w:cstheme="minorHAnsi"/>
                <w:b/>
                <w:bCs/>
                <w:color w:val="000000"/>
              </w:rPr>
              <w:t>Section 4a: Agencies must notify DES in advance regarding procurements that may exceed the agency's delegated authority".</w:t>
            </w:r>
            <w:r w:rsidRPr="0038758C">
              <w:rPr>
                <w:rFonts w:asciiTheme="minorHAnsi" w:hAnsiTheme="minorHAnsi" w:cstheme="minorHAnsi"/>
                <w:color w:val="000000"/>
              </w:rPr>
              <w:t xml:space="preserve"> This phrase is a trap for customer agencies. It is ambiguous and subjective. </w:t>
            </w:r>
            <w:proofErr w:type="gramStart"/>
            <w:r w:rsidRPr="0038758C">
              <w:rPr>
                <w:rFonts w:asciiTheme="minorHAnsi" w:hAnsiTheme="minorHAnsi" w:cstheme="minorHAnsi"/>
                <w:color w:val="000000"/>
              </w:rPr>
              <w:t>I'll</w:t>
            </w:r>
            <w:proofErr w:type="gramEnd"/>
            <w:r w:rsidRPr="0038758C">
              <w:rPr>
                <w:rFonts w:asciiTheme="minorHAnsi" w:hAnsiTheme="minorHAnsi" w:cstheme="minorHAnsi"/>
                <w:color w:val="000000"/>
              </w:rPr>
              <w:t xml:space="preserve"> just say it raw, it provides little guidance and can't easily be performed especially when the policy does not set a calculation model for determining authority thresholds. Further, so much of a large-dollar procurement occurs months or maybe years </w:t>
            </w:r>
            <w:proofErr w:type="gramStart"/>
            <w:r w:rsidRPr="0038758C">
              <w:rPr>
                <w:rFonts w:asciiTheme="minorHAnsi" w:hAnsiTheme="minorHAnsi" w:cstheme="minorHAnsi"/>
                <w:color w:val="000000"/>
              </w:rPr>
              <w:t>before a contracts</w:t>
            </w:r>
            <w:proofErr w:type="gramEnd"/>
            <w:r w:rsidRPr="0038758C">
              <w:rPr>
                <w:rFonts w:asciiTheme="minorHAnsi" w:hAnsiTheme="minorHAnsi" w:cstheme="minorHAnsi"/>
                <w:color w:val="000000"/>
              </w:rPr>
              <w:t xml:space="preserve"> and procurement unit becomes involved; how are these disciplines to know when to reach out to DES. It is not nearly as simple as you may think. End.</w:t>
            </w:r>
          </w:p>
          <w:p w:rsidR="001B7F06" w:rsidRDefault="001B7F06" w:rsidP="00B655FB">
            <w:pPr>
              <w:rPr>
                <w:rFonts w:asciiTheme="minorHAnsi" w:hAnsiTheme="minorHAnsi" w:cstheme="minorHAnsi"/>
                <w:color w:val="000000"/>
              </w:rPr>
            </w:pPr>
          </w:p>
          <w:p w:rsidR="001B7F06" w:rsidRPr="0038758C" w:rsidRDefault="001B7F06" w:rsidP="00B655FB">
            <w:pPr>
              <w:rPr>
                <w:rFonts w:asciiTheme="minorHAnsi" w:hAnsiTheme="minorHAnsi" w:cstheme="minorHAnsi"/>
                <w:color w:val="000000"/>
              </w:rPr>
            </w:pPr>
            <w:r w:rsidRPr="00BF51C3">
              <w:rPr>
                <w:rFonts w:asciiTheme="minorHAnsi" w:hAnsiTheme="minorHAnsi" w:cstheme="minorHAnsi"/>
                <w:color w:val="000000"/>
              </w:rPr>
              <w:t xml:space="preserve">It is not as black and white as you might expect and </w:t>
            </w:r>
            <w:proofErr w:type="gramStart"/>
            <w:r w:rsidRPr="00BF51C3">
              <w:rPr>
                <w:rFonts w:asciiTheme="minorHAnsi" w:hAnsiTheme="minorHAnsi" w:cstheme="minorHAnsi"/>
                <w:color w:val="000000"/>
              </w:rPr>
              <w:t>there are numerous ways that this is not feasible</w:t>
            </w:r>
            <w:proofErr w:type="gramEnd"/>
            <w:r w:rsidRPr="00BF51C3">
              <w:rPr>
                <w:rFonts w:asciiTheme="minorHAnsi" w:hAnsiTheme="minorHAnsi" w:cstheme="minorHAnsi"/>
                <w:color w:val="000000"/>
              </w:rPr>
              <w:t>.</w:t>
            </w:r>
            <w:r>
              <w:rPr>
                <w:b/>
                <w:bCs/>
                <w:color w:val="FF0000"/>
              </w:rPr>
              <w:t> </w:t>
            </w:r>
          </w:p>
        </w:tc>
        <w:tc>
          <w:tcPr>
            <w:tcW w:w="6552" w:type="dxa"/>
            <w:tcBorders>
              <w:top w:val="threeDEngrave" w:sz="6" w:space="0" w:color="auto"/>
              <w:bottom w:val="threeDEngrave" w:sz="6" w:space="0" w:color="auto"/>
            </w:tcBorders>
          </w:tcPr>
          <w:p w:rsidR="008E18A7" w:rsidRDefault="008E18A7" w:rsidP="008E18A7">
            <w:pPr>
              <w:tabs>
                <w:tab w:val="left" w:pos="1177"/>
              </w:tabs>
              <w:spacing w:after="60"/>
              <w:ind w:right="302"/>
              <w:rPr>
                <w:rFonts w:asciiTheme="minorHAnsi" w:hAnsiTheme="minorHAnsi" w:cstheme="minorHAnsi"/>
              </w:rPr>
            </w:pPr>
            <w:r>
              <w:rPr>
                <w:rFonts w:asciiTheme="minorHAnsi" w:hAnsiTheme="minorHAnsi" w:cstheme="minorHAnsi"/>
              </w:rPr>
              <w:t>Section 4.a notifies agencies about the appropriate steps to take when they discover they will be exceeding their authority. In this circumstance, a</w:t>
            </w:r>
            <w:r w:rsidRPr="00EA52A3">
              <w:rPr>
                <w:rFonts w:asciiTheme="minorHAnsi" w:hAnsiTheme="minorHAnsi" w:cstheme="minorHAnsi"/>
              </w:rPr>
              <w:t xml:space="preserve">n agency’s director should notify the DES Director as soon as they become aware that the authority is going to </w:t>
            </w:r>
            <w:proofErr w:type="gramStart"/>
            <w:r w:rsidRPr="00EA52A3">
              <w:rPr>
                <w:rFonts w:asciiTheme="minorHAnsi" w:hAnsiTheme="minorHAnsi" w:cstheme="minorHAnsi"/>
              </w:rPr>
              <w:t>be exceeded</w:t>
            </w:r>
            <w:proofErr w:type="gramEnd"/>
            <w:r w:rsidRPr="00EA52A3">
              <w:rPr>
                <w:rFonts w:asciiTheme="minorHAnsi" w:hAnsiTheme="minorHAnsi" w:cstheme="minorHAnsi"/>
              </w:rPr>
              <w:t>, so DES can work with the a</w:t>
            </w:r>
            <w:r>
              <w:rPr>
                <w:rFonts w:asciiTheme="minorHAnsi" w:hAnsiTheme="minorHAnsi" w:cstheme="minorHAnsi"/>
              </w:rPr>
              <w:t xml:space="preserve">gency on this issue. </w:t>
            </w:r>
          </w:p>
          <w:p w:rsidR="008E18A7" w:rsidRDefault="008E18A7" w:rsidP="008E18A7">
            <w:pPr>
              <w:tabs>
                <w:tab w:val="left" w:pos="1177"/>
              </w:tabs>
              <w:spacing w:after="60"/>
              <w:ind w:right="302"/>
              <w:rPr>
                <w:rFonts w:asciiTheme="minorHAnsi" w:hAnsiTheme="minorHAnsi" w:cstheme="minorHAnsi"/>
              </w:rPr>
            </w:pPr>
          </w:p>
          <w:p w:rsidR="008E18A7" w:rsidRDefault="00C46A5E" w:rsidP="008E18A7">
            <w:pPr>
              <w:tabs>
                <w:tab w:val="left" w:pos="1177"/>
              </w:tabs>
              <w:spacing w:after="60"/>
              <w:ind w:right="302"/>
              <w:rPr>
                <w:rFonts w:asciiTheme="minorHAnsi" w:hAnsiTheme="minorHAnsi" w:cstheme="minorHAnsi"/>
              </w:rPr>
            </w:pPr>
            <w:r>
              <w:rPr>
                <w:rFonts w:asciiTheme="minorHAnsi" w:hAnsiTheme="minorHAnsi" w:cstheme="minorHAnsi"/>
              </w:rPr>
              <w:t xml:space="preserve">Clarification </w:t>
            </w:r>
            <w:proofErr w:type="gramStart"/>
            <w:r>
              <w:rPr>
                <w:rFonts w:asciiTheme="minorHAnsi" w:hAnsiTheme="minorHAnsi" w:cstheme="minorHAnsi"/>
              </w:rPr>
              <w:t>has been added</w:t>
            </w:r>
            <w:proofErr w:type="gramEnd"/>
            <w:r>
              <w:rPr>
                <w:rFonts w:asciiTheme="minorHAnsi" w:hAnsiTheme="minorHAnsi" w:cstheme="minorHAnsi"/>
              </w:rPr>
              <w:t xml:space="preserve"> to the policy </w:t>
            </w:r>
            <w:r w:rsidR="00006329">
              <w:rPr>
                <w:rFonts w:asciiTheme="minorHAnsi" w:hAnsiTheme="minorHAnsi" w:cstheme="minorHAnsi"/>
              </w:rPr>
              <w:t>Section 3.a and Additional Delegated Authority Procedure</w:t>
            </w:r>
            <w:r>
              <w:rPr>
                <w:rFonts w:asciiTheme="minorHAnsi" w:hAnsiTheme="minorHAnsi" w:cstheme="minorHAnsi"/>
              </w:rPr>
              <w:t xml:space="preserve"> to address this comment.</w:t>
            </w:r>
          </w:p>
          <w:p w:rsidR="00B655FB" w:rsidRPr="0038758C" w:rsidRDefault="00B655FB" w:rsidP="00B655FB">
            <w:pPr>
              <w:pStyle w:val="Bulletstyle"/>
              <w:numPr>
                <w:ilvl w:val="0"/>
                <w:numId w:val="0"/>
              </w:numPr>
              <w:rPr>
                <w:rFonts w:asciiTheme="minorHAnsi" w:hAnsiTheme="minorHAnsi" w:cstheme="minorHAnsi"/>
              </w:rPr>
            </w:pPr>
          </w:p>
        </w:tc>
      </w:tr>
      <w:tr w:rsidR="00B655FB" w:rsidRPr="007269C1" w:rsidTr="000F6776">
        <w:tc>
          <w:tcPr>
            <w:tcW w:w="1890" w:type="dxa"/>
            <w:tcBorders>
              <w:top w:val="threeDEngrave" w:sz="6" w:space="0" w:color="auto"/>
              <w:bottom w:val="threeDEngrave" w:sz="6" w:space="0" w:color="auto"/>
            </w:tcBorders>
          </w:tcPr>
          <w:p w:rsidR="00B655FB" w:rsidRPr="000E246D" w:rsidRDefault="00B655F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655FB" w:rsidRPr="0038758C" w:rsidRDefault="00B655FB" w:rsidP="00B655FB">
            <w:pPr>
              <w:rPr>
                <w:rFonts w:asciiTheme="minorHAnsi" w:hAnsiTheme="minorHAnsi" w:cstheme="minorHAnsi"/>
                <w:b/>
                <w:bCs/>
                <w:color w:val="000000"/>
              </w:rPr>
            </w:pPr>
            <w:r w:rsidRPr="0038758C">
              <w:rPr>
                <w:rFonts w:asciiTheme="minorHAnsi" w:hAnsiTheme="minorHAnsi" w:cstheme="minorHAnsi"/>
                <w:b/>
                <w:bCs/>
                <w:color w:val="000000"/>
              </w:rPr>
              <w:t>Disclosure of Summary from input:</w:t>
            </w:r>
            <w:r w:rsidRPr="0038758C">
              <w:rPr>
                <w:rFonts w:asciiTheme="minorHAnsi" w:hAnsiTheme="minorHAnsi" w:cstheme="minorHAnsi"/>
                <w:color w:val="000000"/>
              </w:rPr>
              <w:t xml:space="preserve"> I would like to see and time to review the summarized input. </w:t>
            </w:r>
            <w:proofErr w:type="gramStart"/>
            <w:r w:rsidRPr="0038758C">
              <w:rPr>
                <w:rFonts w:asciiTheme="minorHAnsi" w:hAnsiTheme="minorHAnsi" w:cstheme="minorHAnsi"/>
                <w:color w:val="000000"/>
              </w:rPr>
              <w:t>Will this be made</w:t>
            </w:r>
            <w:proofErr w:type="gramEnd"/>
            <w:r w:rsidRPr="0038758C">
              <w:rPr>
                <w:rFonts w:asciiTheme="minorHAnsi" w:hAnsiTheme="minorHAnsi" w:cstheme="minorHAnsi"/>
                <w:color w:val="000000"/>
              </w:rPr>
              <w:t xml:space="preserve"> available? </w:t>
            </w:r>
            <w:r w:rsidRPr="00495D61">
              <w:rPr>
                <w:rFonts w:asciiTheme="minorHAnsi" w:hAnsiTheme="minorHAnsi" w:cstheme="minorHAnsi"/>
                <w:color w:val="000000"/>
              </w:rPr>
              <w:t xml:space="preserve">Please let me know. If it is not in the current timeline, </w:t>
            </w:r>
            <w:proofErr w:type="gramStart"/>
            <w:r w:rsidRPr="00495D61">
              <w:rPr>
                <w:rFonts w:asciiTheme="minorHAnsi" w:hAnsiTheme="minorHAnsi" w:cstheme="minorHAnsi"/>
                <w:color w:val="000000"/>
              </w:rPr>
              <w:t>I'd</w:t>
            </w:r>
            <w:proofErr w:type="gramEnd"/>
            <w:r w:rsidRPr="00495D61">
              <w:rPr>
                <w:rFonts w:asciiTheme="minorHAnsi" w:hAnsiTheme="minorHAnsi" w:cstheme="minorHAnsi"/>
                <w:color w:val="000000"/>
              </w:rPr>
              <w:t xml:space="preserve"> like to make a request for additional time to the C&amp;P AD.</w:t>
            </w:r>
            <w:r w:rsidRPr="0038758C">
              <w:rPr>
                <w:rFonts w:asciiTheme="minorHAnsi" w:hAnsiTheme="minorHAnsi" w:cstheme="minorHAnsi"/>
                <w:color w:val="000000"/>
              </w:rPr>
              <w:t xml:space="preserve"> End.</w:t>
            </w:r>
          </w:p>
        </w:tc>
        <w:tc>
          <w:tcPr>
            <w:tcW w:w="6552" w:type="dxa"/>
            <w:tcBorders>
              <w:top w:val="threeDEngrave" w:sz="6" w:space="0" w:color="auto"/>
              <w:bottom w:val="threeDEngrave" w:sz="6" w:space="0" w:color="auto"/>
            </w:tcBorders>
          </w:tcPr>
          <w:p w:rsidR="00B655FB" w:rsidRPr="0038758C" w:rsidRDefault="009E43A8" w:rsidP="00E36925">
            <w:pPr>
              <w:pStyle w:val="Bulletstyle"/>
              <w:numPr>
                <w:ilvl w:val="0"/>
                <w:numId w:val="0"/>
              </w:numPr>
              <w:rPr>
                <w:rFonts w:asciiTheme="minorHAnsi" w:hAnsiTheme="minorHAnsi" w:cstheme="minorHAnsi"/>
              </w:rPr>
            </w:pPr>
            <w:r>
              <w:rPr>
                <w:rFonts w:asciiTheme="minorHAnsi" w:hAnsiTheme="minorHAnsi" w:cstheme="minorHAnsi"/>
              </w:rPr>
              <w:t xml:space="preserve">The goal of stakeholder review of the summarized input is to </w:t>
            </w:r>
            <w:r w:rsidRPr="00C4151B">
              <w:rPr>
                <w:rFonts w:asciiTheme="minorHAnsi" w:hAnsiTheme="minorHAnsi" w:cstheme="minorHAnsi"/>
                <w:color w:val="auto"/>
              </w:rPr>
              <w:t>ensure DES accurately capture</w:t>
            </w:r>
            <w:r>
              <w:rPr>
                <w:rFonts w:asciiTheme="minorHAnsi" w:hAnsiTheme="minorHAnsi" w:cstheme="minorHAnsi"/>
              </w:rPr>
              <w:t>d</w:t>
            </w:r>
            <w:r w:rsidRPr="00C4151B">
              <w:rPr>
                <w:rFonts w:asciiTheme="minorHAnsi" w:hAnsiTheme="minorHAnsi" w:cstheme="minorHAnsi"/>
                <w:color w:val="auto"/>
              </w:rPr>
              <w:t xml:space="preserve"> </w:t>
            </w:r>
            <w:r>
              <w:rPr>
                <w:rFonts w:asciiTheme="minorHAnsi" w:hAnsiTheme="minorHAnsi" w:cstheme="minorHAnsi"/>
              </w:rPr>
              <w:t xml:space="preserve">all feedback.  DES will allow ample for review.  </w:t>
            </w:r>
          </w:p>
        </w:tc>
      </w:tr>
      <w:tr w:rsidR="00B655FB" w:rsidRPr="007269C1" w:rsidTr="000F6776">
        <w:tc>
          <w:tcPr>
            <w:tcW w:w="1890" w:type="dxa"/>
            <w:tcBorders>
              <w:top w:val="threeDEngrave" w:sz="6" w:space="0" w:color="auto"/>
              <w:bottom w:val="threeDEngrave" w:sz="6" w:space="0" w:color="auto"/>
            </w:tcBorders>
          </w:tcPr>
          <w:p w:rsidR="00B655FB" w:rsidRPr="000E246D" w:rsidRDefault="00B655F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655FB" w:rsidRDefault="00B655FB" w:rsidP="00B655FB">
            <w:pPr>
              <w:rPr>
                <w:rFonts w:asciiTheme="minorHAnsi" w:hAnsiTheme="minorHAnsi" w:cstheme="minorHAnsi"/>
                <w:color w:val="000000"/>
              </w:rPr>
            </w:pPr>
            <w:r w:rsidRPr="0038758C">
              <w:rPr>
                <w:rFonts w:asciiTheme="minorHAnsi" w:hAnsiTheme="minorHAnsi" w:cstheme="minorHAnsi"/>
                <w:b/>
                <w:bCs/>
                <w:color w:val="000000"/>
              </w:rPr>
              <w:t>Redline Document:</w:t>
            </w:r>
            <w:r w:rsidRPr="0038758C">
              <w:rPr>
                <w:rFonts w:asciiTheme="minorHAnsi" w:hAnsiTheme="minorHAnsi" w:cstheme="minorHAnsi"/>
                <w:color w:val="000000"/>
              </w:rPr>
              <w:t xml:space="preserve"> During the workshop, someone asked if DES could provide </w:t>
            </w:r>
            <w:proofErr w:type="gramStart"/>
            <w:r w:rsidRPr="0038758C">
              <w:rPr>
                <w:rFonts w:asciiTheme="minorHAnsi" w:hAnsiTheme="minorHAnsi" w:cstheme="minorHAnsi"/>
                <w:color w:val="000000"/>
              </w:rPr>
              <w:t>a redline</w:t>
            </w:r>
            <w:proofErr w:type="gramEnd"/>
            <w:r w:rsidRPr="0038758C">
              <w:rPr>
                <w:rFonts w:asciiTheme="minorHAnsi" w:hAnsiTheme="minorHAnsi" w:cstheme="minorHAnsi"/>
                <w:color w:val="000000"/>
              </w:rPr>
              <w:t xml:space="preserve"> of the "substantive" differences from the current to the draft? </w:t>
            </w:r>
            <w:proofErr w:type="gramStart"/>
            <w:r w:rsidRPr="0038758C">
              <w:rPr>
                <w:rFonts w:asciiTheme="minorHAnsi" w:hAnsiTheme="minorHAnsi" w:cstheme="minorHAnsi"/>
                <w:color w:val="000000"/>
              </w:rPr>
              <w:t>I'm</w:t>
            </w:r>
            <w:proofErr w:type="gramEnd"/>
            <w:r w:rsidRPr="0038758C">
              <w:rPr>
                <w:rFonts w:asciiTheme="minorHAnsi" w:hAnsiTheme="minorHAnsi" w:cstheme="minorHAnsi"/>
                <w:color w:val="000000"/>
              </w:rPr>
              <w:t xml:space="preserve"> asking to go one step further, I'd like to see the difference from current to draft to draft stemming from workshop input. </w:t>
            </w:r>
            <w:r w:rsidRPr="00495D61">
              <w:rPr>
                <w:rFonts w:asciiTheme="minorHAnsi" w:hAnsiTheme="minorHAnsi" w:cstheme="minorHAnsi"/>
                <w:color w:val="000000"/>
              </w:rPr>
              <w:t xml:space="preserve">If it is not in the current timeline please let me know, </w:t>
            </w:r>
            <w:proofErr w:type="gramStart"/>
            <w:r w:rsidRPr="00495D61">
              <w:rPr>
                <w:rFonts w:asciiTheme="minorHAnsi" w:hAnsiTheme="minorHAnsi" w:cstheme="minorHAnsi"/>
                <w:color w:val="000000"/>
              </w:rPr>
              <w:t>I'd</w:t>
            </w:r>
            <w:proofErr w:type="gramEnd"/>
            <w:r w:rsidRPr="00495D61">
              <w:rPr>
                <w:rFonts w:asciiTheme="minorHAnsi" w:hAnsiTheme="minorHAnsi" w:cstheme="minorHAnsi"/>
                <w:color w:val="000000"/>
              </w:rPr>
              <w:t xml:space="preserve"> like to make a request for additional time to the C&amp;P AD.</w:t>
            </w:r>
            <w:r w:rsidRPr="0038758C">
              <w:rPr>
                <w:rFonts w:asciiTheme="minorHAnsi" w:hAnsiTheme="minorHAnsi" w:cstheme="minorHAnsi"/>
                <w:color w:val="000000"/>
              </w:rPr>
              <w:t xml:space="preserve"> End.</w:t>
            </w:r>
          </w:p>
          <w:p w:rsidR="003C0595" w:rsidRDefault="003C0595" w:rsidP="00B655FB">
            <w:pPr>
              <w:rPr>
                <w:rFonts w:asciiTheme="minorHAnsi" w:hAnsiTheme="minorHAnsi" w:cstheme="minorHAnsi"/>
                <w:color w:val="000000"/>
              </w:rPr>
            </w:pPr>
          </w:p>
          <w:p w:rsidR="003C0595" w:rsidRPr="0038758C" w:rsidRDefault="003C0595" w:rsidP="00B655FB">
            <w:pPr>
              <w:rPr>
                <w:rFonts w:asciiTheme="minorHAnsi" w:hAnsiTheme="minorHAnsi" w:cstheme="minorHAnsi"/>
                <w:color w:val="000000"/>
              </w:rPr>
            </w:pPr>
            <w:r w:rsidRPr="00F55A9C">
              <w:rPr>
                <w:rFonts w:asciiTheme="minorHAnsi" w:hAnsiTheme="minorHAnsi" w:cstheme="minorHAnsi"/>
                <w:color w:val="000000"/>
              </w:rPr>
              <w:t>One more step further… if the input is not accepted, can the stakeholders receive the feedback as to why it was not accepted?</w:t>
            </w:r>
          </w:p>
        </w:tc>
        <w:tc>
          <w:tcPr>
            <w:tcW w:w="6552" w:type="dxa"/>
            <w:tcBorders>
              <w:top w:val="threeDEngrave" w:sz="6" w:space="0" w:color="auto"/>
              <w:bottom w:val="threeDEngrave" w:sz="6" w:space="0" w:color="auto"/>
            </w:tcBorders>
          </w:tcPr>
          <w:p w:rsidR="00073796" w:rsidRDefault="00073796" w:rsidP="00B655FB">
            <w:pPr>
              <w:pStyle w:val="Bulletstyle"/>
              <w:numPr>
                <w:ilvl w:val="0"/>
                <w:numId w:val="0"/>
              </w:numPr>
              <w:rPr>
                <w:rFonts w:asciiTheme="minorHAnsi" w:hAnsiTheme="minorHAnsi" w:cstheme="minorHAnsi"/>
              </w:rPr>
            </w:pPr>
            <w:r w:rsidRPr="00AA48D6">
              <w:rPr>
                <w:rFonts w:asciiTheme="minorHAnsi" w:hAnsiTheme="minorHAnsi" w:cstheme="minorHAnsi"/>
              </w:rPr>
              <w:t xml:space="preserve">The red line version </w:t>
            </w:r>
            <w:r>
              <w:rPr>
                <w:rFonts w:asciiTheme="minorHAnsi" w:hAnsiTheme="minorHAnsi" w:cstheme="minorHAnsi"/>
              </w:rPr>
              <w:t xml:space="preserve">showing the differences from current to the initial draft </w:t>
            </w:r>
            <w:proofErr w:type="gramStart"/>
            <w:r w:rsidRPr="00AA48D6">
              <w:rPr>
                <w:rFonts w:asciiTheme="minorHAnsi" w:hAnsiTheme="minorHAnsi" w:cstheme="minorHAnsi"/>
              </w:rPr>
              <w:t>has been provided</w:t>
            </w:r>
            <w:proofErr w:type="gramEnd"/>
            <w:r w:rsidRPr="00AA48D6">
              <w:rPr>
                <w:rFonts w:asciiTheme="minorHAnsi" w:hAnsiTheme="minorHAnsi" w:cstheme="minorHAnsi"/>
              </w:rPr>
              <w:t xml:space="preserve"> </w:t>
            </w:r>
            <w:r>
              <w:rPr>
                <w:rFonts w:asciiTheme="minorHAnsi" w:hAnsiTheme="minorHAnsi" w:cstheme="minorHAnsi"/>
              </w:rPr>
              <w:t xml:space="preserve">by email on 9/20/18.  </w:t>
            </w:r>
          </w:p>
          <w:p w:rsidR="00073796" w:rsidRDefault="00073796" w:rsidP="00B655FB">
            <w:pPr>
              <w:pStyle w:val="Bulletstyle"/>
              <w:numPr>
                <w:ilvl w:val="0"/>
                <w:numId w:val="0"/>
              </w:numPr>
              <w:rPr>
                <w:rFonts w:asciiTheme="minorHAnsi" w:hAnsiTheme="minorHAnsi" w:cstheme="minorHAnsi"/>
              </w:rPr>
            </w:pPr>
          </w:p>
          <w:p w:rsidR="00B655FB" w:rsidRDefault="00073796" w:rsidP="00B655FB">
            <w:pPr>
              <w:pStyle w:val="Bulletstyle"/>
              <w:numPr>
                <w:ilvl w:val="0"/>
                <w:numId w:val="0"/>
              </w:numPr>
              <w:rPr>
                <w:rFonts w:asciiTheme="minorHAnsi" w:hAnsiTheme="minorHAnsi" w:cstheme="minorHAnsi"/>
              </w:rPr>
            </w:pPr>
            <w:r>
              <w:rPr>
                <w:rFonts w:asciiTheme="minorHAnsi" w:hAnsiTheme="minorHAnsi" w:cstheme="minorHAnsi"/>
              </w:rPr>
              <w:t xml:space="preserve">A </w:t>
            </w:r>
            <w:r w:rsidR="00D535BB" w:rsidRPr="00AA48D6">
              <w:rPr>
                <w:rFonts w:asciiTheme="minorHAnsi" w:hAnsiTheme="minorHAnsi" w:cstheme="minorHAnsi"/>
              </w:rPr>
              <w:t xml:space="preserve">red line version </w:t>
            </w:r>
            <w:r w:rsidR="00D535BB">
              <w:rPr>
                <w:rFonts w:asciiTheme="minorHAnsi" w:hAnsiTheme="minorHAnsi" w:cstheme="minorHAnsi"/>
              </w:rPr>
              <w:t xml:space="preserve">showing the substantive differences from the </w:t>
            </w:r>
            <w:r>
              <w:rPr>
                <w:rFonts w:asciiTheme="minorHAnsi" w:hAnsiTheme="minorHAnsi" w:cstheme="minorHAnsi"/>
              </w:rPr>
              <w:t xml:space="preserve">initial draft to the next proposed draft, showing changes made </w:t>
            </w:r>
            <w:proofErr w:type="gramStart"/>
            <w:r>
              <w:rPr>
                <w:rFonts w:asciiTheme="minorHAnsi" w:hAnsiTheme="minorHAnsi" w:cstheme="minorHAnsi"/>
              </w:rPr>
              <w:t>as a result</w:t>
            </w:r>
            <w:proofErr w:type="gramEnd"/>
            <w:r>
              <w:rPr>
                <w:rFonts w:asciiTheme="minorHAnsi" w:hAnsiTheme="minorHAnsi" w:cstheme="minorHAnsi"/>
              </w:rPr>
              <w:t xml:space="preserve"> of the workshop/e-mail input received, will be provided to stakeholders for the next round of review.</w:t>
            </w:r>
          </w:p>
          <w:p w:rsidR="00D535BB" w:rsidRDefault="00D535BB" w:rsidP="00B655FB">
            <w:pPr>
              <w:pStyle w:val="Bulletstyle"/>
              <w:numPr>
                <w:ilvl w:val="0"/>
                <w:numId w:val="0"/>
              </w:numPr>
              <w:rPr>
                <w:rFonts w:asciiTheme="minorHAnsi" w:hAnsiTheme="minorHAnsi" w:cstheme="minorHAnsi"/>
              </w:rPr>
            </w:pPr>
          </w:p>
          <w:p w:rsidR="00BF51C3" w:rsidRPr="0038758C" w:rsidRDefault="00BF51C3" w:rsidP="00D535BB">
            <w:pPr>
              <w:pStyle w:val="Bulletstyle"/>
              <w:numPr>
                <w:ilvl w:val="0"/>
                <w:numId w:val="0"/>
              </w:numPr>
              <w:rPr>
                <w:rFonts w:asciiTheme="minorHAnsi" w:hAnsiTheme="minorHAnsi" w:cstheme="minorHAnsi"/>
              </w:rPr>
            </w:pPr>
            <w:r>
              <w:rPr>
                <w:rFonts w:asciiTheme="minorHAnsi" w:hAnsiTheme="minorHAnsi" w:cstheme="minorHAnsi"/>
              </w:rPr>
              <w:t>Yes, DES’ goal is to respond to all feedback through this document.</w:t>
            </w:r>
          </w:p>
        </w:tc>
      </w:tr>
      <w:tr w:rsidR="00B655FB" w:rsidRPr="007269C1" w:rsidTr="000F6776">
        <w:tc>
          <w:tcPr>
            <w:tcW w:w="1890" w:type="dxa"/>
            <w:tcBorders>
              <w:top w:val="threeDEngrave" w:sz="6" w:space="0" w:color="auto"/>
              <w:bottom w:val="threeDEngrave" w:sz="6" w:space="0" w:color="auto"/>
            </w:tcBorders>
          </w:tcPr>
          <w:p w:rsidR="00B655FB" w:rsidRPr="000E246D" w:rsidRDefault="00B655F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655FB" w:rsidRDefault="00B655FB" w:rsidP="00B655FB">
            <w:pPr>
              <w:rPr>
                <w:rFonts w:asciiTheme="minorHAnsi" w:hAnsiTheme="minorHAnsi" w:cstheme="minorHAnsi"/>
                <w:color w:val="000000"/>
              </w:rPr>
            </w:pPr>
            <w:proofErr w:type="gramStart"/>
            <w:r w:rsidRPr="0038758C">
              <w:rPr>
                <w:rFonts w:asciiTheme="minorHAnsi" w:hAnsiTheme="minorHAnsi" w:cstheme="minorHAnsi"/>
                <w:b/>
                <w:bCs/>
                <w:color w:val="000000"/>
              </w:rPr>
              <w:t>An appropriate amount of draft policy review time is needed:</w:t>
            </w:r>
            <w:r w:rsidRPr="0038758C">
              <w:rPr>
                <w:rFonts w:asciiTheme="minorHAnsi" w:hAnsiTheme="minorHAnsi" w:cstheme="minorHAnsi"/>
                <w:color w:val="000000"/>
              </w:rPr>
              <w:t xml:space="preserve"> Once the new set of drafts are designed from the input, I really believe there needs to be an adequate amount of time for the customer agencies to review and if they are finding the draft to be a challenge, it will allow us to engage DES at a higher level</w:t>
            </w:r>
            <w:r w:rsidRPr="00495D61">
              <w:rPr>
                <w:rFonts w:asciiTheme="minorHAnsi" w:hAnsiTheme="minorHAnsi" w:cstheme="minorHAnsi"/>
                <w:color w:val="000000"/>
              </w:rPr>
              <w:t>.</w:t>
            </w:r>
            <w:proofErr w:type="gramEnd"/>
            <w:r w:rsidRPr="00495D61">
              <w:rPr>
                <w:rFonts w:asciiTheme="minorHAnsi" w:hAnsiTheme="minorHAnsi" w:cstheme="minorHAnsi"/>
                <w:color w:val="000000"/>
              </w:rPr>
              <w:t xml:space="preserve"> If this is not in the current timeline, please let me know and I will make a request for additional time to the C&amp;P AD.</w:t>
            </w:r>
            <w:r w:rsidRPr="0038758C">
              <w:rPr>
                <w:rFonts w:asciiTheme="minorHAnsi" w:hAnsiTheme="minorHAnsi" w:cstheme="minorHAnsi"/>
                <w:color w:val="000000"/>
              </w:rPr>
              <w:t xml:space="preserve"> End</w:t>
            </w:r>
          </w:p>
          <w:p w:rsidR="009B2033" w:rsidRDefault="009B2033" w:rsidP="00B655FB">
            <w:pPr>
              <w:rPr>
                <w:rFonts w:asciiTheme="minorHAnsi" w:hAnsiTheme="minorHAnsi" w:cstheme="minorHAnsi"/>
                <w:color w:val="000000"/>
              </w:rPr>
            </w:pPr>
          </w:p>
          <w:p w:rsidR="009B2033" w:rsidRPr="0038758C" w:rsidRDefault="009B2033" w:rsidP="00B655FB">
            <w:pPr>
              <w:rPr>
                <w:rFonts w:asciiTheme="minorHAnsi" w:hAnsiTheme="minorHAnsi" w:cstheme="minorHAnsi"/>
                <w:b/>
                <w:bCs/>
                <w:color w:val="000000"/>
              </w:rPr>
            </w:pPr>
            <w:r w:rsidRPr="00F55A9C">
              <w:rPr>
                <w:rFonts w:asciiTheme="minorHAnsi" w:hAnsiTheme="minorHAnsi" w:cstheme="minorHAnsi"/>
                <w:color w:val="000000"/>
              </w:rPr>
              <w:t xml:space="preserve">This hits the point about the purpose behind having the work sessions/stakeholder meetings… if we invest the time to meet and discuss, we should also have appropriate time to review and submit feedback prior to the final version </w:t>
            </w:r>
            <w:proofErr w:type="gramStart"/>
            <w:r w:rsidRPr="00F55A9C">
              <w:rPr>
                <w:rFonts w:asciiTheme="minorHAnsi" w:hAnsiTheme="minorHAnsi" w:cstheme="minorHAnsi"/>
                <w:color w:val="000000"/>
              </w:rPr>
              <w:t>being sent out</w:t>
            </w:r>
            <w:proofErr w:type="gramEnd"/>
            <w:r w:rsidRPr="00F55A9C">
              <w:rPr>
                <w:rFonts w:asciiTheme="minorHAnsi" w:hAnsiTheme="minorHAnsi" w:cstheme="minorHAnsi"/>
                <w:color w:val="000000"/>
              </w:rPr>
              <w:t>.</w:t>
            </w:r>
          </w:p>
        </w:tc>
        <w:tc>
          <w:tcPr>
            <w:tcW w:w="6552" w:type="dxa"/>
            <w:tcBorders>
              <w:top w:val="threeDEngrave" w:sz="6" w:space="0" w:color="auto"/>
              <w:bottom w:val="threeDEngrave" w:sz="6" w:space="0" w:color="auto"/>
            </w:tcBorders>
          </w:tcPr>
          <w:p w:rsidR="001E3C4D" w:rsidRPr="0038758C" w:rsidRDefault="001E3C4D" w:rsidP="00B655FB">
            <w:pPr>
              <w:pStyle w:val="Bulletstyle"/>
              <w:numPr>
                <w:ilvl w:val="0"/>
                <w:numId w:val="0"/>
              </w:numPr>
              <w:rPr>
                <w:rFonts w:asciiTheme="minorHAnsi" w:hAnsiTheme="minorHAnsi" w:cstheme="minorHAnsi"/>
              </w:rPr>
            </w:pPr>
            <w:r>
              <w:rPr>
                <w:rFonts w:asciiTheme="minorHAnsi" w:hAnsiTheme="minorHAnsi" w:cstheme="minorHAnsi"/>
              </w:rPr>
              <w:t xml:space="preserve">DES will provide an adequate amount of time for review when there are substantive changes to a draft policy or a new policy </w:t>
            </w:r>
            <w:proofErr w:type="gramStart"/>
            <w:r>
              <w:rPr>
                <w:rFonts w:asciiTheme="minorHAnsi" w:hAnsiTheme="minorHAnsi" w:cstheme="minorHAnsi"/>
              </w:rPr>
              <w:t>is drafted</w:t>
            </w:r>
            <w:proofErr w:type="gramEnd"/>
            <w:r>
              <w:rPr>
                <w:rFonts w:asciiTheme="minorHAnsi" w:hAnsiTheme="minorHAnsi" w:cstheme="minorHAnsi"/>
              </w:rPr>
              <w:t>.</w:t>
            </w:r>
          </w:p>
        </w:tc>
      </w:tr>
      <w:tr w:rsidR="00B655FB" w:rsidRPr="007269C1" w:rsidTr="000F6776">
        <w:tc>
          <w:tcPr>
            <w:tcW w:w="1890" w:type="dxa"/>
            <w:tcBorders>
              <w:top w:val="threeDEngrave" w:sz="6" w:space="0" w:color="auto"/>
              <w:bottom w:val="threeDEngrave" w:sz="6" w:space="0" w:color="auto"/>
            </w:tcBorders>
          </w:tcPr>
          <w:p w:rsidR="00B655FB" w:rsidRPr="000E246D" w:rsidRDefault="00B655F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655FB" w:rsidRDefault="00B655FB" w:rsidP="00B655FB">
            <w:pPr>
              <w:rPr>
                <w:rFonts w:asciiTheme="minorHAnsi" w:hAnsiTheme="minorHAnsi" w:cstheme="minorHAnsi"/>
                <w:color w:val="000000"/>
              </w:rPr>
            </w:pPr>
            <w:r w:rsidRPr="0038758C">
              <w:rPr>
                <w:rFonts w:asciiTheme="minorHAnsi" w:hAnsiTheme="minorHAnsi" w:cstheme="minorHAnsi"/>
                <w:b/>
                <w:bCs/>
                <w:color w:val="000000"/>
              </w:rPr>
              <w:t xml:space="preserve">When a mistake in calculation happens: </w:t>
            </w:r>
            <w:r w:rsidRPr="0038758C">
              <w:rPr>
                <w:rFonts w:asciiTheme="minorHAnsi" w:hAnsiTheme="minorHAnsi" w:cstheme="minorHAnsi"/>
                <w:color w:val="000000"/>
              </w:rPr>
              <w:t xml:space="preserve">Guidance is needed on what to do when the cost estimate was believed to be under the threshold but the competitions responses come back higher </w:t>
            </w:r>
            <w:proofErr w:type="gramStart"/>
            <w:r w:rsidRPr="0038758C">
              <w:rPr>
                <w:rFonts w:asciiTheme="minorHAnsi" w:hAnsiTheme="minorHAnsi" w:cstheme="minorHAnsi"/>
                <w:color w:val="000000"/>
              </w:rPr>
              <w:t>and also</w:t>
            </w:r>
            <w:proofErr w:type="gramEnd"/>
            <w:r w:rsidRPr="0038758C">
              <w:rPr>
                <w:rFonts w:asciiTheme="minorHAnsi" w:hAnsiTheme="minorHAnsi" w:cstheme="minorHAnsi"/>
                <w:color w:val="000000"/>
              </w:rPr>
              <w:t xml:space="preserve"> over the threshold. End</w:t>
            </w:r>
            <w:r w:rsidR="00FA42DC">
              <w:rPr>
                <w:rFonts w:asciiTheme="minorHAnsi" w:hAnsiTheme="minorHAnsi" w:cstheme="minorHAnsi"/>
                <w:color w:val="000000"/>
              </w:rPr>
              <w:t>.</w:t>
            </w:r>
          </w:p>
          <w:p w:rsidR="009537D8" w:rsidRDefault="009537D8" w:rsidP="00B655FB">
            <w:pPr>
              <w:rPr>
                <w:rFonts w:asciiTheme="minorHAnsi" w:hAnsiTheme="minorHAnsi" w:cstheme="minorHAnsi"/>
                <w:color w:val="000000"/>
              </w:rPr>
            </w:pPr>
          </w:p>
          <w:p w:rsidR="009537D8" w:rsidRDefault="009537D8" w:rsidP="00FE6343">
            <w:pPr>
              <w:rPr>
                <w:rFonts w:asciiTheme="minorHAnsi" w:hAnsiTheme="minorHAnsi" w:cstheme="minorHAnsi"/>
                <w:color w:val="000000"/>
              </w:rPr>
            </w:pPr>
          </w:p>
          <w:p w:rsidR="009537D8" w:rsidRDefault="009537D8" w:rsidP="00FE6343">
            <w:pPr>
              <w:rPr>
                <w:rFonts w:asciiTheme="minorHAnsi" w:hAnsiTheme="minorHAnsi" w:cstheme="minorHAnsi"/>
                <w:color w:val="000000"/>
              </w:rPr>
            </w:pPr>
          </w:p>
          <w:p w:rsidR="009537D8" w:rsidRDefault="009537D8" w:rsidP="00FE6343">
            <w:pPr>
              <w:rPr>
                <w:rFonts w:asciiTheme="minorHAnsi" w:hAnsiTheme="minorHAnsi" w:cstheme="minorHAnsi"/>
                <w:color w:val="000000"/>
              </w:rPr>
            </w:pPr>
          </w:p>
          <w:p w:rsidR="00FE6343" w:rsidRPr="00FE6343" w:rsidRDefault="00FE6343" w:rsidP="00FE6343">
            <w:pPr>
              <w:tabs>
                <w:tab w:val="left" w:pos="1177"/>
              </w:tabs>
              <w:ind w:right="302"/>
              <w:rPr>
                <w:rFonts w:asciiTheme="minorHAnsi" w:hAnsiTheme="minorHAnsi" w:cstheme="minorHAnsi"/>
              </w:rPr>
            </w:pPr>
            <w:r w:rsidRPr="00FE6343">
              <w:rPr>
                <w:rFonts w:asciiTheme="minorHAnsi" w:hAnsiTheme="minorHAnsi" w:cstheme="minorHAnsi"/>
              </w:rPr>
              <w:t>____________________________________________________</w:t>
            </w:r>
          </w:p>
          <w:p w:rsidR="00FA42DC" w:rsidRPr="0038758C" w:rsidRDefault="00FA42DC" w:rsidP="00FE6343">
            <w:pPr>
              <w:rPr>
                <w:rFonts w:asciiTheme="minorHAnsi" w:hAnsiTheme="minorHAnsi" w:cstheme="minorHAnsi"/>
                <w:b/>
                <w:bCs/>
                <w:color w:val="000000"/>
              </w:rPr>
            </w:pPr>
            <w:proofErr w:type="gramStart"/>
            <w:r w:rsidRPr="009537D8">
              <w:rPr>
                <w:rFonts w:asciiTheme="minorHAnsi" w:hAnsiTheme="minorHAnsi" w:cstheme="minorHAnsi"/>
                <w:color w:val="000000"/>
              </w:rPr>
              <w:t>Furthermore, what about the scenarios of an agency having a delegation for $50K for a good but the good involves a service to maintain/update the good?</w:t>
            </w:r>
            <w:proofErr w:type="gramEnd"/>
            <w:r w:rsidRPr="009537D8">
              <w:rPr>
                <w:rFonts w:asciiTheme="minorHAnsi" w:hAnsiTheme="minorHAnsi" w:cstheme="minorHAnsi"/>
                <w:color w:val="000000"/>
              </w:rPr>
              <w:t xml:space="preserve"> The delegation might be $50K for a good but $1 million for the service… Where would it fit</w:t>
            </w:r>
          </w:p>
        </w:tc>
        <w:tc>
          <w:tcPr>
            <w:tcW w:w="6552" w:type="dxa"/>
            <w:tcBorders>
              <w:top w:val="threeDEngrave" w:sz="6" w:space="0" w:color="auto"/>
              <w:bottom w:val="threeDEngrave" w:sz="6" w:space="0" w:color="auto"/>
            </w:tcBorders>
          </w:tcPr>
          <w:p w:rsidR="008E18A7" w:rsidRDefault="00006329" w:rsidP="008E18A7">
            <w:pPr>
              <w:tabs>
                <w:tab w:val="left" w:pos="1177"/>
              </w:tabs>
              <w:spacing w:after="60"/>
              <w:ind w:right="302"/>
              <w:rPr>
                <w:rFonts w:asciiTheme="minorHAnsi" w:hAnsiTheme="minorHAnsi" w:cstheme="minorHAnsi"/>
              </w:rPr>
            </w:pPr>
            <w:r>
              <w:rPr>
                <w:rFonts w:asciiTheme="minorHAnsi" w:hAnsiTheme="minorHAnsi" w:cstheme="minorHAnsi"/>
              </w:rPr>
              <w:t>Section 3</w:t>
            </w:r>
            <w:r w:rsidR="008E18A7">
              <w:rPr>
                <w:rFonts w:asciiTheme="minorHAnsi" w:hAnsiTheme="minorHAnsi" w:cstheme="minorHAnsi"/>
              </w:rPr>
              <w:t>.a notifies agencies about the appropriate steps to take when they discover they will be exceeding their authority. In this circumstance, a</w:t>
            </w:r>
            <w:r w:rsidR="008E18A7" w:rsidRPr="00EA52A3">
              <w:rPr>
                <w:rFonts w:asciiTheme="minorHAnsi" w:hAnsiTheme="minorHAnsi" w:cstheme="minorHAnsi"/>
              </w:rPr>
              <w:t xml:space="preserve">n agency’s director should notify the DES Director as soon as they become aware that the authority is going to </w:t>
            </w:r>
            <w:proofErr w:type="gramStart"/>
            <w:r w:rsidR="008E18A7" w:rsidRPr="00EA52A3">
              <w:rPr>
                <w:rFonts w:asciiTheme="minorHAnsi" w:hAnsiTheme="minorHAnsi" w:cstheme="minorHAnsi"/>
              </w:rPr>
              <w:t>be exceeded</w:t>
            </w:r>
            <w:proofErr w:type="gramEnd"/>
            <w:r w:rsidR="008E18A7" w:rsidRPr="00EA52A3">
              <w:rPr>
                <w:rFonts w:asciiTheme="minorHAnsi" w:hAnsiTheme="minorHAnsi" w:cstheme="minorHAnsi"/>
              </w:rPr>
              <w:t>, so DES can work with the a</w:t>
            </w:r>
            <w:r w:rsidR="008E18A7">
              <w:rPr>
                <w:rFonts w:asciiTheme="minorHAnsi" w:hAnsiTheme="minorHAnsi" w:cstheme="minorHAnsi"/>
              </w:rPr>
              <w:t xml:space="preserve">gency on this issue. </w:t>
            </w:r>
          </w:p>
          <w:p w:rsidR="00FE6343" w:rsidRDefault="00C46A5E" w:rsidP="00FE6343">
            <w:pPr>
              <w:tabs>
                <w:tab w:val="left" w:pos="1177"/>
              </w:tabs>
              <w:ind w:right="302"/>
              <w:rPr>
                <w:rFonts w:asciiTheme="minorHAnsi" w:hAnsiTheme="minorHAnsi" w:cstheme="minorHAnsi"/>
              </w:rPr>
            </w:pPr>
            <w:r>
              <w:rPr>
                <w:rFonts w:asciiTheme="minorHAnsi" w:hAnsiTheme="minorHAnsi" w:cstheme="minorHAnsi"/>
              </w:rPr>
              <w:t xml:space="preserve">Clarification </w:t>
            </w:r>
            <w:proofErr w:type="gramStart"/>
            <w:r>
              <w:rPr>
                <w:rFonts w:asciiTheme="minorHAnsi" w:hAnsiTheme="minorHAnsi" w:cstheme="minorHAnsi"/>
              </w:rPr>
              <w:t>has been added</w:t>
            </w:r>
            <w:proofErr w:type="gramEnd"/>
            <w:r>
              <w:rPr>
                <w:rFonts w:asciiTheme="minorHAnsi" w:hAnsiTheme="minorHAnsi" w:cstheme="minorHAnsi"/>
              </w:rPr>
              <w:t xml:space="preserve"> to the policy </w:t>
            </w:r>
            <w:r w:rsidR="00006329">
              <w:rPr>
                <w:rFonts w:asciiTheme="minorHAnsi" w:hAnsiTheme="minorHAnsi" w:cstheme="minorHAnsi"/>
              </w:rPr>
              <w:t xml:space="preserve">3.a </w:t>
            </w:r>
            <w:r>
              <w:rPr>
                <w:rFonts w:asciiTheme="minorHAnsi" w:hAnsiTheme="minorHAnsi" w:cstheme="minorHAnsi"/>
              </w:rPr>
              <w:t xml:space="preserve">and </w:t>
            </w:r>
            <w:r w:rsidR="00006329">
              <w:rPr>
                <w:rFonts w:asciiTheme="minorHAnsi" w:hAnsiTheme="minorHAnsi" w:cstheme="minorHAnsi"/>
              </w:rPr>
              <w:t>Additional Delegation of Authority Procedure</w:t>
            </w:r>
            <w:r>
              <w:rPr>
                <w:rFonts w:asciiTheme="minorHAnsi" w:hAnsiTheme="minorHAnsi" w:cstheme="minorHAnsi"/>
              </w:rPr>
              <w:t xml:space="preserve"> to address this comment.</w:t>
            </w:r>
          </w:p>
          <w:p w:rsidR="00465FEB" w:rsidRDefault="00465FEB" w:rsidP="00FE6343">
            <w:pPr>
              <w:tabs>
                <w:tab w:val="left" w:pos="1177"/>
              </w:tabs>
              <w:ind w:right="302"/>
              <w:rPr>
                <w:rFonts w:asciiTheme="minorHAnsi" w:hAnsiTheme="minorHAnsi" w:cstheme="minorHAnsi"/>
              </w:rPr>
            </w:pPr>
          </w:p>
          <w:p w:rsidR="00FE6343" w:rsidRPr="00FE6343" w:rsidRDefault="00FE6343" w:rsidP="00FE6343">
            <w:pPr>
              <w:tabs>
                <w:tab w:val="left" w:pos="1177"/>
              </w:tabs>
              <w:ind w:right="302"/>
              <w:rPr>
                <w:rFonts w:asciiTheme="minorHAnsi" w:hAnsiTheme="minorHAnsi" w:cstheme="minorHAnsi"/>
              </w:rPr>
            </w:pPr>
            <w:r w:rsidRPr="00FE6343">
              <w:rPr>
                <w:rFonts w:asciiTheme="minorHAnsi" w:hAnsiTheme="minorHAnsi" w:cstheme="minorHAnsi"/>
              </w:rPr>
              <w:t>____________________________________________________</w:t>
            </w:r>
          </w:p>
          <w:p w:rsidR="009537D8" w:rsidRDefault="009537D8" w:rsidP="00465FEB">
            <w:pPr>
              <w:tabs>
                <w:tab w:val="left" w:pos="1177"/>
              </w:tabs>
              <w:spacing w:after="60"/>
              <w:ind w:right="302"/>
              <w:rPr>
                <w:rFonts w:asciiTheme="minorHAnsi" w:hAnsiTheme="minorHAnsi" w:cstheme="minorHAnsi"/>
              </w:rPr>
            </w:pPr>
            <w:r>
              <w:rPr>
                <w:rFonts w:asciiTheme="minorHAnsi" w:hAnsiTheme="minorHAnsi" w:cstheme="minorHAnsi"/>
              </w:rPr>
              <w:t>This</w:t>
            </w:r>
            <w:r w:rsidRPr="00450ED9">
              <w:rPr>
                <w:rFonts w:asciiTheme="minorHAnsi" w:hAnsiTheme="minorHAnsi" w:cstheme="minorHAnsi"/>
              </w:rPr>
              <w:t xml:space="preserve"> clarification</w:t>
            </w:r>
            <w:r>
              <w:rPr>
                <w:rFonts w:asciiTheme="minorHAnsi" w:hAnsiTheme="minorHAnsi" w:cstheme="minorHAnsi"/>
              </w:rPr>
              <w:t xml:space="preserve"> </w:t>
            </w:r>
            <w:proofErr w:type="gramStart"/>
            <w:r>
              <w:rPr>
                <w:rFonts w:asciiTheme="minorHAnsi" w:hAnsiTheme="minorHAnsi" w:cstheme="minorHAnsi"/>
              </w:rPr>
              <w:t xml:space="preserve">has </w:t>
            </w:r>
            <w:r w:rsidRPr="00450ED9">
              <w:rPr>
                <w:rFonts w:asciiTheme="minorHAnsi" w:hAnsiTheme="minorHAnsi" w:cstheme="minorHAnsi"/>
              </w:rPr>
              <w:t>be</w:t>
            </w:r>
            <w:r w:rsidR="00006329">
              <w:rPr>
                <w:rFonts w:asciiTheme="minorHAnsi" w:hAnsiTheme="minorHAnsi" w:cstheme="minorHAnsi"/>
              </w:rPr>
              <w:t>en added</w:t>
            </w:r>
            <w:proofErr w:type="gramEnd"/>
            <w:r w:rsidR="00006329">
              <w:rPr>
                <w:rFonts w:asciiTheme="minorHAnsi" w:hAnsiTheme="minorHAnsi" w:cstheme="minorHAnsi"/>
              </w:rPr>
              <w:t xml:space="preserve"> to Section 3.a</w:t>
            </w:r>
            <w:r>
              <w:rPr>
                <w:rFonts w:asciiTheme="minorHAnsi" w:hAnsiTheme="minorHAnsi" w:cstheme="minorHAnsi"/>
              </w:rPr>
              <w:t>:  “</w:t>
            </w:r>
            <w:r w:rsidRPr="00465FEB">
              <w:rPr>
                <w:rFonts w:asciiTheme="minorHAnsi" w:hAnsiTheme="minorHAnsi" w:cstheme="minorHAnsi"/>
              </w:rPr>
              <w:t>For contracts that include a combination of goods and services, apply the category threshold that represents the predominant category for that procurement.</w:t>
            </w:r>
            <w:r>
              <w:rPr>
                <w:rFonts w:asciiTheme="minorHAnsi" w:hAnsiTheme="minorHAnsi" w:cstheme="minorHAnsi"/>
              </w:rPr>
              <w:t>”</w:t>
            </w:r>
          </w:p>
          <w:p w:rsidR="009537D8" w:rsidRPr="0038758C" w:rsidRDefault="009537D8" w:rsidP="00B655FB">
            <w:pPr>
              <w:pStyle w:val="Bulletstyle"/>
              <w:numPr>
                <w:ilvl w:val="0"/>
                <w:numId w:val="0"/>
              </w:numPr>
              <w:rPr>
                <w:rFonts w:asciiTheme="minorHAnsi" w:hAnsiTheme="minorHAnsi" w:cstheme="minorHAnsi"/>
              </w:rPr>
            </w:pPr>
          </w:p>
        </w:tc>
      </w:tr>
      <w:tr w:rsidR="00B655FB" w:rsidRPr="007269C1" w:rsidTr="000F6776">
        <w:tc>
          <w:tcPr>
            <w:tcW w:w="1890" w:type="dxa"/>
            <w:tcBorders>
              <w:top w:val="threeDEngrave" w:sz="6" w:space="0" w:color="auto"/>
              <w:bottom w:val="threeDEngrave" w:sz="6" w:space="0" w:color="auto"/>
            </w:tcBorders>
          </w:tcPr>
          <w:p w:rsidR="00B655FB" w:rsidRPr="000E246D" w:rsidRDefault="00B655FB"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655FB" w:rsidRDefault="00B655FB" w:rsidP="00B655FB">
            <w:pPr>
              <w:rPr>
                <w:rFonts w:asciiTheme="minorHAnsi" w:hAnsiTheme="minorHAnsi" w:cstheme="minorHAnsi"/>
                <w:color w:val="000000"/>
              </w:rPr>
            </w:pPr>
            <w:r w:rsidRPr="0038758C">
              <w:rPr>
                <w:rFonts w:asciiTheme="minorHAnsi" w:hAnsiTheme="minorHAnsi" w:cstheme="minorHAnsi"/>
                <w:b/>
                <w:bCs/>
                <w:color w:val="000000"/>
              </w:rPr>
              <w:t xml:space="preserve">When a mistake in calculation happens after the grant of delegation: </w:t>
            </w:r>
            <w:r w:rsidRPr="0038758C">
              <w:rPr>
                <w:rFonts w:asciiTheme="minorHAnsi" w:hAnsiTheme="minorHAnsi" w:cstheme="minorHAnsi"/>
                <w:color w:val="000000"/>
              </w:rPr>
              <w:t xml:space="preserve">Guidance </w:t>
            </w:r>
            <w:proofErr w:type="gramStart"/>
            <w:r w:rsidRPr="0038758C">
              <w:rPr>
                <w:rFonts w:asciiTheme="minorHAnsi" w:hAnsiTheme="minorHAnsi" w:cstheme="minorHAnsi"/>
                <w:color w:val="000000"/>
              </w:rPr>
              <w:t>is needed</w:t>
            </w:r>
            <w:proofErr w:type="gramEnd"/>
            <w:r w:rsidRPr="0038758C">
              <w:rPr>
                <w:rFonts w:asciiTheme="minorHAnsi" w:hAnsiTheme="minorHAnsi" w:cstheme="minorHAnsi"/>
                <w:color w:val="000000"/>
              </w:rPr>
              <w:t xml:space="preserve"> on what to do when the cost increase more than was first believed and specified in the grant of delegation. End</w:t>
            </w:r>
            <w:r w:rsidR="008E4EE0">
              <w:rPr>
                <w:rFonts w:asciiTheme="minorHAnsi" w:hAnsiTheme="minorHAnsi" w:cstheme="minorHAnsi"/>
                <w:color w:val="000000"/>
              </w:rPr>
              <w:t>.</w:t>
            </w:r>
          </w:p>
          <w:p w:rsidR="008E4EE0" w:rsidRDefault="008E4EE0" w:rsidP="00B655FB">
            <w:pPr>
              <w:rPr>
                <w:rFonts w:asciiTheme="minorHAnsi" w:hAnsiTheme="minorHAnsi" w:cstheme="minorHAnsi"/>
                <w:color w:val="000000"/>
              </w:rPr>
            </w:pPr>
          </w:p>
          <w:p w:rsidR="008E4EE0" w:rsidRPr="0038758C" w:rsidRDefault="008E4EE0" w:rsidP="00B655FB">
            <w:pPr>
              <w:rPr>
                <w:rFonts w:asciiTheme="minorHAnsi" w:hAnsiTheme="minorHAnsi" w:cstheme="minorHAnsi"/>
                <w:color w:val="000000"/>
              </w:rPr>
            </w:pPr>
            <w:r w:rsidRPr="00973B5E">
              <w:rPr>
                <w:rFonts w:asciiTheme="minorHAnsi" w:hAnsiTheme="minorHAnsi" w:cstheme="minorHAnsi"/>
                <w:color w:val="000000"/>
              </w:rPr>
              <w:t xml:space="preserve">This could easily occur when an agency has a low level of delegation </w:t>
            </w:r>
            <w:proofErr w:type="spellStart"/>
            <w:r w:rsidRPr="00973B5E">
              <w:rPr>
                <w:rFonts w:asciiTheme="minorHAnsi" w:hAnsiTheme="minorHAnsi" w:cstheme="minorHAnsi"/>
                <w:color w:val="000000"/>
              </w:rPr>
              <w:t>ie</w:t>
            </w:r>
            <w:proofErr w:type="spellEnd"/>
            <w:r w:rsidRPr="00973B5E">
              <w:rPr>
                <w:rFonts w:asciiTheme="minorHAnsi" w:hAnsiTheme="minorHAnsi" w:cstheme="minorHAnsi"/>
                <w:color w:val="000000"/>
              </w:rPr>
              <w:t xml:space="preserve"> $50K for a good</w:t>
            </w:r>
            <w:r w:rsidR="00973B5E">
              <w:rPr>
                <w:rFonts w:asciiTheme="minorHAnsi" w:hAnsiTheme="minorHAnsi" w:cstheme="minorHAnsi"/>
                <w:color w:val="000000"/>
              </w:rPr>
              <w:t>.</w:t>
            </w:r>
          </w:p>
        </w:tc>
        <w:tc>
          <w:tcPr>
            <w:tcW w:w="6552" w:type="dxa"/>
            <w:tcBorders>
              <w:top w:val="threeDEngrave" w:sz="6" w:space="0" w:color="auto"/>
              <w:bottom w:val="threeDEngrave" w:sz="6" w:space="0" w:color="auto"/>
            </w:tcBorders>
          </w:tcPr>
          <w:p w:rsidR="008E18A7" w:rsidRDefault="00006329" w:rsidP="008E18A7">
            <w:pPr>
              <w:tabs>
                <w:tab w:val="left" w:pos="1177"/>
              </w:tabs>
              <w:spacing w:after="60"/>
              <w:ind w:right="302"/>
              <w:rPr>
                <w:rFonts w:asciiTheme="minorHAnsi" w:hAnsiTheme="minorHAnsi" w:cstheme="minorHAnsi"/>
              </w:rPr>
            </w:pPr>
            <w:r>
              <w:rPr>
                <w:rFonts w:asciiTheme="minorHAnsi" w:hAnsiTheme="minorHAnsi" w:cstheme="minorHAnsi"/>
              </w:rPr>
              <w:t>Section 3</w:t>
            </w:r>
            <w:r w:rsidR="008E18A7">
              <w:rPr>
                <w:rFonts w:asciiTheme="minorHAnsi" w:hAnsiTheme="minorHAnsi" w:cstheme="minorHAnsi"/>
              </w:rPr>
              <w:t>.a notifies agencies about the appropriate steps to take when they discover they will be exceeding their authority. In this circumstance, a</w:t>
            </w:r>
            <w:r w:rsidR="008E18A7" w:rsidRPr="00EA52A3">
              <w:rPr>
                <w:rFonts w:asciiTheme="minorHAnsi" w:hAnsiTheme="minorHAnsi" w:cstheme="minorHAnsi"/>
              </w:rPr>
              <w:t xml:space="preserve">n agency’s director should notify the DES Director as soon as they become aware that the authority is going to </w:t>
            </w:r>
            <w:proofErr w:type="gramStart"/>
            <w:r w:rsidR="008E18A7" w:rsidRPr="00EA52A3">
              <w:rPr>
                <w:rFonts w:asciiTheme="minorHAnsi" w:hAnsiTheme="minorHAnsi" w:cstheme="minorHAnsi"/>
              </w:rPr>
              <w:t>be exceeded</w:t>
            </w:r>
            <w:proofErr w:type="gramEnd"/>
            <w:r w:rsidR="008E18A7" w:rsidRPr="00EA52A3">
              <w:rPr>
                <w:rFonts w:asciiTheme="minorHAnsi" w:hAnsiTheme="minorHAnsi" w:cstheme="minorHAnsi"/>
              </w:rPr>
              <w:t>, so DES can work with the a</w:t>
            </w:r>
            <w:r w:rsidR="008E18A7">
              <w:rPr>
                <w:rFonts w:asciiTheme="minorHAnsi" w:hAnsiTheme="minorHAnsi" w:cstheme="minorHAnsi"/>
              </w:rPr>
              <w:t xml:space="preserve">gency on this issue. </w:t>
            </w:r>
          </w:p>
          <w:p w:rsidR="008E18A7" w:rsidRDefault="008E18A7" w:rsidP="008E18A7">
            <w:pPr>
              <w:tabs>
                <w:tab w:val="left" w:pos="1177"/>
              </w:tabs>
              <w:spacing w:after="60"/>
              <w:ind w:right="302"/>
              <w:rPr>
                <w:rFonts w:asciiTheme="minorHAnsi" w:hAnsiTheme="minorHAnsi" w:cstheme="minorHAnsi"/>
              </w:rPr>
            </w:pPr>
          </w:p>
          <w:p w:rsidR="00B655FB" w:rsidRPr="0038758C" w:rsidRDefault="00EA2B6C" w:rsidP="00006329">
            <w:pPr>
              <w:tabs>
                <w:tab w:val="left" w:pos="1177"/>
              </w:tabs>
              <w:spacing w:after="60"/>
              <w:ind w:right="302"/>
              <w:rPr>
                <w:rFonts w:asciiTheme="minorHAnsi" w:hAnsiTheme="minorHAnsi" w:cstheme="minorHAnsi"/>
              </w:rPr>
            </w:pPr>
            <w:r>
              <w:rPr>
                <w:rFonts w:asciiTheme="minorHAnsi" w:hAnsiTheme="minorHAnsi" w:cstheme="minorHAnsi"/>
              </w:rPr>
              <w:t xml:space="preserve">Clarification </w:t>
            </w:r>
            <w:proofErr w:type="gramStart"/>
            <w:r>
              <w:rPr>
                <w:rFonts w:asciiTheme="minorHAnsi" w:hAnsiTheme="minorHAnsi" w:cstheme="minorHAnsi"/>
              </w:rPr>
              <w:t>has been added</w:t>
            </w:r>
            <w:proofErr w:type="gramEnd"/>
            <w:r>
              <w:rPr>
                <w:rFonts w:asciiTheme="minorHAnsi" w:hAnsiTheme="minorHAnsi" w:cstheme="minorHAnsi"/>
              </w:rPr>
              <w:t xml:space="preserve"> to the policy</w:t>
            </w:r>
            <w:r w:rsidR="00006329">
              <w:rPr>
                <w:rFonts w:asciiTheme="minorHAnsi" w:hAnsiTheme="minorHAnsi" w:cstheme="minorHAnsi"/>
              </w:rPr>
              <w:t xml:space="preserve"> Section 3.a and Additional Delegation of Authority Procedure </w:t>
            </w:r>
            <w:r>
              <w:rPr>
                <w:rFonts w:asciiTheme="minorHAnsi" w:hAnsiTheme="minorHAnsi" w:cstheme="minorHAnsi"/>
              </w:rPr>
              <w:t>to address this comment.</w:t>
            </w:r>
          </w:p>
        </w:tc>
      </w:tr>
      <w:tr w:rsidR="00206252" w:rsidRPr="007269C1" w:rsidTr="000F6776">
        <w:tc>
          <w:tcPr>
            <w:tcW w:w="1890" w:type="dxa"/>
            <w:tcBorders>
              <w:top w:val="threeDEngrave" w:sz="6" w:space="0" w:color="auto"/>
              <w:bottom w:val="threeDEngrave" w:sz="6" w:space="0" w:color="auto"/>
            </w:tcBorders>
          </w:tcPr>
          <w:p w:rsidR="00206252" w:rsidRPr="000E246D" w:rsidRDefault="00206252"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206252" w:rsidRPr="005C33FE" w:rsidRDefault="00206252" w:rsidP="005C33FE">
            <w:pPr>
              <w:tabs>
                <w:tab w:val="left" w:pos="1177"/>
              </w:tabs>
              <w:spacing w:after="60"/>
              <w:ind w:right="302"/>
              <w:rPr>
                <w:rFonts w:asciiTheme="minorHAnsi" w:hAnsiTheme="minorHAnsi" w:cstheme="minorHAnsi"/>
              </w:rPr>
            </w:pPr>
            <w:r w:rsidRPr="005C33FE">
              <w:rPr>
                <w:rFonts w:asciiTheme="minorHAnsi" w:hAnsiTheme="minorHAnsi" w:cstheme="minorHAnsi"/>
              </w:rPr>
              <w:t>Section 2 d describes 3 types of “goods &amp; services”.  They are (i) goods, (ii) services, and (iii) Information technology (IT) goods and services.  Would it be helpful to the ready to have a definition of each specific type of “goods and service”</w:t>
            </w:r>
          </w:p>
          <w:p w:rsidR="00AA06B8" w:rsidRPr="005C33FE" w:rsidRDefault="00AA06B8" w:rsidP="005C33FE">
            <w:pPr>
              <w:tabs>
                <w:tab w:val="left" w:pos="1177"/>
              </w:tabs>
              <w:spacing w:after="60"/>
              <w:ind w:right="302"/>
              <w:rPr>
                <w:rFonts w:asciiTheme="minorHAnsi" w:hAnsiTheme="minorHAnsi" w:cstheme="minorHAnsi"/>
              </w:rPr>
            </w:pPr>
          </w:p>
          <w:p w:rsidR="00AA06B8" w:rsidRPr="005C33FE" w:rsidRDefault="00AA06B8" w:rsidP="005C33FE">
            <w:pPr>
              <w:tabs>
                <w:tab w:val="left" w:pos="1177"/>
              </w:tabs>
              <w:spacing w:after="60"/>
              <w:ind w:right="302"/>
              <w:rPr>
                <w:rFonts w:asciiTheme="minorHAnsi" w:hAnsiTheme="minorHAnsi" w:cstheme="minorHAnsi"/>
              </w:rPr>
            </w:pPr>
          </w:p>
          <w:p w:rsidR="00AA06B8" w:rsidRPr="005C33FE" w:rsidRDefault="00AA06B8" w:rsidP="005C33FE">
            <w:pPr>
              <w:tabs>
                <w:tab w:val="left" w:pos="1177"/>
              </w:tabs>
              <w:spacing w:after="60"/>
              <w:ind w:right="302"/>
              <w:rPr>
                <w:rFonts w:asciiTheme="minorHAnsi" w:hAnsiTheme="minorHAnsi" w:cstheme="minorHAnsi"/>
              </w:rPr>
            </w:pPr>
          </w:p>
          <w:p w:rsidR="00AA06B8" w:rsidRPr="005C33FE" w:rsidRDefault="00AA06B8" w:rsidP="005C33FE">
            <w:pPr>
              <w:tabs>
                <w:tab w:val="left" w:pos="1177"/>
              </w:tabs>
              <w:spacing w:after="60"/>
              <w:ind w:right="302"/>
              <w:rPr>
                <w:rFonts w:asciiTheme="minorHAnsi" w:hAnsiTheme="minorHAnsi" w:cstheme="minorHAnsi"/>
              </w:rPr>
            </w:pPr>
          </w:p>
          <w:p w:rsidR="00AA06B8" w:rsidRDefault="00AA06B8" w:rsidP="005C33FE">
            <w:pPr>
              <w:tabs>
                <w:tab w:val="left" w:pos="1177"/>
              </w:tabs>
              <w:spacing w:after="60"/>
              <w:ind w:right="302"/>
              <w:rPr>
                <w:rFonts w:asciiTheme="minorHAnsi" w:hAnsiTheme="minorHAnsi" w:cstheme="minorHAnsi"/>
              </w:rPr>
            </w:pPr>
          </w:p>
          <w:p w:rsidR="005C33FE" w:rsidRDefault="005C33FE" w:rsidP="005C33FE">
            <w:pPr>
              <w:tabs>
                <w:tab w:val="left" w:pos="1177"/>
              </w:tabs>
              <w:spacing w:after="60"/>
              <w:ind w:right="302"/>
              <w:rPr>
                <w:rFonts w:asciiTheme="minorHAnsi" w:hAnsiTheme="minorHAnsi" w:cstheme="minorHAnsi"/>
              </w:rPr>
            </w:pPr>
          </w:p>
          <w:p w:rsidR="005C33FE" w:rsidRPr="005C33FE" w:rsidRDefault="005C33FE" w:rsidP="005C33FE">
            <w:pPr>
              <w:tabs>
                <w:tab w:val="left" w:pos="1177"/>
              </w:tabs>
              <w:spacing w:after="60"/>
              <w:ind w:right="302"/>
              <w:rPr>
                <w:rFonts w:asciiTheme="minorHAnsi" w:hAnsiTheme="minorHAnsi" w:cstheme="minorHAnsi"/>
              </w:rPr>
            </w:pPr>
          </w:p>
          <w:p w:rsidR="00206252" w:rsidRDefault="00206252" w:rsidP="005C33FE">
            <w:pPr>
              <w:tabs>
                <w:tab w:val="left" w:pos="1177"/>
              </w:tabs>
              <w:spacing w:after="60"/>
              <w:ind w:right="302"/>
              <w:rPr>
                <w:rFonts w:asciiTheme="minorHAnsi" w:hAnsiTheme="minorHAnsi" w:cstheme="minorHAnsi"/>
              </w:rPr>
            </w:pPr>
          </w:p>
          <w:p w:rsidR="00675BFC" w:rsidRDefault="00675BFC" w:rsidP="00675BFC">
            <w:pPr>
              <w:tabs>
                <w:tab w:val="left" w:pos="1177"/>
              </w:tabs>
              <w:ind w:right="302"/>
              <w:rPr>
                <w:rFonts w:asciiTheme="minorHAnsi" w:hAnsiTheme="minorHAnsi" w:cstheme="minorHAnsi"/>
              </w:rPr>
            </w:pPr>
            <w:r>
              <w:rPr>
                <w:rFonts w:asciiTheme="minorHAnsi" w:hAnsiTheme="minorHAnsi" w:cstheme="minorHAnsi"/>
              </w:rPr>
              <w:t>____________________________________________________</w:t>
            </w:r>
          </w:p>
          <w:p w:rsidR="00675BFC" w:rsidRPr="005C33FE" w:rsidRDefault="00675BFC" w:rsidP="005C33FE">
            <w:pPr>
              <w:tabs>
                <w:tab w:val="left" w:pos="1177"/>
              </w:tabs>
              <w:spacing w:after="60"/>
              <w:ind w:right="302"/>
              <w:rPr>
                <w:rFonts w:asciiTheme="minorHAnsi" w:hAnsiTheme="minorHAnsi" w:cstheme="minorHAnsi"/>
              </w:rPr>
            </w:pPr>
          </w:p>
          <w:p w:rsidR="00206252" w:rsidRPr="005C33FE" w:rsidRDefault="00206252" w:rsidP="005C33FE">
            <w:pPr>
              <w:tabs>
                <w:tab w:val="left" w:pos="1177"/>
              </w:tabs>
              <w:spacing w:after="60"/>
              <w:ind w:right="302"/>
              <w:rPr>
                <w:rFonts w:asciiTheme="minorHAnsi" w:hAnsiTheme="minorHAnsi" w:cstheme="minorHAnsi"/>
              </w:rPr>
            </w:pPr>
            <w:r w:rsidRPr="005C33FE">
              <w:rPr>
                <w:rFonts w:asciiTheme="minorHAnsi" w:hAnsiTheme="minorHAnsi" w:cstheme="minorHAnsi"/>
              </w:rPr>
              <w:t xml:space="preserve">In Section 3 </w:t>
            </w:r>
            <w:proofErr w:type="gramStart"/>
            <w:r w:rsidRPr="005C33FE">
              <w:rPr>
                <w:rFonts w:asciiTheme="minorHAnsi" w:hAnsiTheme="minorHAnsi" w:cstheme="minorHAnsi"/>
              </w:rPr>
              <w:t>a what</w:t>
            </w:r>
            <w:proofErr w:type="gramEnd"/>
            <w:r w:rsidRPr="005C33FE">
              <w:rPr>
                <w:rFonts w:asciiTheme="minorHAnsi" w:hAnsiTheme="minorHAnsi" w:cstheme="minorHAnsi"/>
              </w:rPr>
              <w:t xml:space="preserve"> is the definition of a qualified master contract as opposed to master contract?  Would a definition be helpful?</w:t>
            </w:r>
          </w:p>
          <w:p w:rsidR="00675BFC" w:rsidRDefault="00675BFC" w:rsidP="00675BFC">
            <w:pPr>
              <w:tabs>
                <w:tab w:val="left" w:pos="1177"/>
              </w:tabs>
              <w:ind w:right="302"/>
              <w:rPr>
                <w:rFonts w:asciiTheme="minorHAnsi" w:hAnsiTheme="minorHAnsi" w:cstheme="minorHAnsi"/>
              </w:rPr>
            </w:pPr>
            <w:r>
              <w:rPr>
                <w:rFonts w:asciiTheme="minorHAnsi" w:hAnsiTheme="minorHAnsi" w:cstheme="minorHAnsi"/>
              </w:rPr>
              <w:t>____________________________________________________</w:t>
            </w:r>
          </w:p>
          <w:p w:rsidR="00206252" w:rsidRPr="005C33FE" w:rsidRDefault="00206252" w:rsidP="005C33FE">
            <w:pPr>
              <w:tabs>
                <w:tab w:val="left" w:pos="1177"/>
              </w:tabs>
              <w:spacing w:after="60"/>
              <w:ind w:right="302"/>
              <w:rPr>
                <w:rFonts w:asciiTheme="minorHAnsi" w:hAnsiTheme="minorHAnsi" w:cstheme="minorHAnsi"/>
              </w:rPr>
            </w:pPr>
            <w:r w:rsidRPr="005C33FE">
              <w:rPr>
                <w:rFonts w:asciiTheme="minorHAnsi" w:hAnsiTheme="minorHAnsi" w:cstheme="minorHAnsi"/>
              </w:rPr>
              <w:t>In Section 3a.  I thought only DES could establish a master contract.  Is that not true?  Section 3 a. 2. Talks about “….is limited to an agency’s delegated authority for the agency (not DES) conducts the completion.”</w:t>
            </w:r>
          </w:p>
          <w:p w:rsidR="009D03EE" w:rsidRDefault="009D03EE" w:rsidP="009D03EE">
            <w:pPr>
              <w:tabs>
                <w:tab w:val="left" w:pos="1177"/>
              </w:tabs>
              <w:ind w:right="302"/>
              <w:rPr>
                <w:rFonts w:asciiTheme="minorHAnsi" w:hAnsiTheme="minorHAnsi" w:cstheme="minorHAnsi"/>
              </w:rPr>
            </w:pPr>
            <w:r>
              <w:rPr>
                <w:rFonts w:asciiTheme="minorHAnsi" w:hAnsiTheme="minorHAnsi" w:cstheme="minorHAnsi"/>
              </w:rPr>
              <w:t>____________________________________________________</w:t>
            </w:r>
          </w:p>
          <w:p w:rsidR="00206252" w:rsidRPr="005C33FE" w:rsidRDefault="00206252" w:rsidP="005C33FE">
            <w:pPr>
              <w:tabs>
                <w:tab w:val="left" w:pos="1177"/>
              </w:tabs>
              <w:spacing w:after="60"/>
              <w:ind w:right="302"/>
              <w:rPr>
                <w:rFonts w:asciiTheme="minorHAnsi" w:hAnsiTheme="minorHAnsi" w:cstheme="minorHAnsi"/>
              </w:rPr>
            </w:pPr>
            <w:r w:rsidRPr="005C33FE">
              <w:rPr>
                <w:rFonts w:asciiTheme="minorHAnsi" w:hAnsiTheme="minorHAnsi" w:cstheme="minorHAnsi"/>
              </w:rPr>
              <w:t xml:space="preserve">In Section 3c. </w:t>
            </w:r>
            <w:proofErr w:type="gramStart"/>
            <w:r w:rsidRPr="005C33FE">
              <w:rPr>
                <w:rFonts w:asciiTheme="minorHAnsi" w:hAnsiTheme="minorHAnsi" w:cstheme="minorHAnsi"/>
              </w:rPr>
              <w:t>would</w:t>
            </w:r>
            <w:proofErr w:type="gramEnd"/>
            <w:r w:rsidRPr="005C33FE">
              <w:rPr>
                <w:rFonts w:asciiTheme="minorHAnsi" w:hAnsiTheme="minorHAnsi" w:cstheme="minorHAnsi"/>
              </w:rPr>
              <w:t xml:space="preserve"> suggest the following edits.</w:t>
            </w:r>
          </w:p>
          <w:p w:rsidR="00206252" w:rsidRPr="005C33FE" w:rsidRDefault="00206252" w:rsidP="005C33FE">
            <w:pPr>
              <w:pStyle w:val="ListParagraph"/>
              <w:tabs>
                <w:tab w:val="left" w:pos="1177"/>
              </w:tabs>
              <w:spacing w:after="60"/>
              <w:ind w:right="302"/>
              <w:rPr>
                <w:rFonts w:asciiTheme="minorHAnsi" w:hAnsiTheme="minorHAnsi" w:cstheme="minorHAnsi"/>
              </w:rPr>
            </w:pPr>
          </w:p>
          <w:p w:rsidR="00206252" w:rsidRDefault="00206252" w:rsidP="005C33FE">
            <w:pPr>
              <w:pStyle w:val="ListParagraph"/>
              <w:numPr>
                <w:ilvl w:val="1"/>
                <w:numId w:val="25"/>
              </w:numPr>
              <w:tabs>
                <w:tab w:val="left" w:pos="1177"/>
              </w:tabs>
              <w:spacing w:after="60"/>
              <w:ind w:right="302"/>
              <w:rPr>
                <w:rFonts w:asciiTheme="minorHAnsi" w:hAnsiTheme="minorHAnsi" w:cstheme="minorHAnsi"/>
              </w:rPr>
            </w:pPr>
            <w:r w:rsidRPr="005C33FE">
              <w:rPr>
                <w:rFonts w:asciiTheme="minorHAnsi" w:hAnsiTheme="minorHAnsi" w:cstheme="minorHAnsi"/>
              </w:rPr>
              <w:t xml:space="preserve">Current sentence:  “Agencies should confer with their assigned OCIO consultant.” Suggested edit:  Replace </w:t>
            </w:r>
            <w:proofErr w:type="gramStart"/>
            <w:r w:rsidRPr="005C33FE">
              <w:rPr>
                <w:rFonts w:asciiTheme="minorHAnsi" w:hAnsiTheme="minorHAnsi" w:cstheme="minorHAnsi"/>
              </w:rPr>
              <w:t>with:</w:t>
            </w:r>
            <w:proofErr w:type="gramEnd"/>
            <w:r w:rsidRPr="005C33FE">
              <w:rPr>
                <w:rFonts w:asciiTheme="minorHAnsi" w:hAnsiTheme="minorHAnsi" w:cstheme="minorHAnsi"/>
              </w:rPr>
              <w:t xml:space="preserve">   “Agencies should confer with the OCIO and confirm if OCIO approval is required prior to contract signature and purchase.  Contact the OCIO by sending email to the </w:t>
            </w:r>
            <w:hyperlink r:id="rId13" w:history="1">
              <w:r w:rsidRPr="005C33FE">
                <w:rPr>
                  <w:rFonts w:asciiTheme="minorHAnsi" w:hAnsiTheme="minorHAnsi" w:cstheme="minorHAnsi"/>
                </w:rPr>
                <w:t>ociodlconsultants@ocio.wa.gov</w:t>
              </w:r>
            </w:hyperlink>
            <w:r w:rsidRPr="005C33FE">
              <w:rPr>
                <w:rFonts w:asciiTheme="minorHAnsi" w:hAnsiTheme="minorHAnsi" w:cstheme="minorHAnsi"/>
              </w:rPr>
              <w:t xml:space="preserve">” </w:t>
            </w:r>
          </w:p>
          <w:p w:rsidR="004C485B" w:rsidRDefault="004C485B" w:rsidP="009D03EE">
            <w:pPr>
              <w:tabs>
                <w:tab w:val="left" w:pos="1177"/>
              </w:tabs>
              <w:ind w:right="302"/>
              <w:rPr>
                <w:rFonts w:asciiTheme="minorHAnsi" w:hAnsiTheme="minorHAnsi" w:cstheme="minorHAnsi"/>
              </w:rPr>
            </w:pPr>
          </w:p>
          <w:p w:rsidR="004C485B" w:rsidRDefault="004C485B" w:rsidP="009D03EE">
            <w:pPr>
              <w:tabs>
                <w:tab w:val="left" w:pos="1177"/>
              </w:tabs>
              <w:ind w:right="302"/>
              <w:rPr>
                <w:rFonts w:asciiTheme="minorHAnsi" w:hAnsiTheme="minorHAnsi" w:cstheme="minorHAnsi"/>
              </w:rPr>
            </w:pPr>
          </w:p>
          <w:p w:rsidR="004C485B" w:rsidRDefault="004C485B" w:rsidP="009D03EE">
            <w:pPr>
              <w:tabs>
                <w:tab w:val="left" w:pos="1177"/>
              </w:tabs>
              <w:ind w:right="302"/>
              <w:rPr>
                <w:rFonts w:asciiTheme="minorHAnsi" w:hAnsiTheme="minorHAnsi" w:cstheme="minorHAnsi"/>
              </w:rPr>
            </w:pPr>
          </w:p>
          <w:p w:rsidR="009D03EE" w:rsidRDefault="009D03EE" w:rsidP="009D03EE">
            <w:pPr>
              <w:tabs>
                <w:tab w:val="left" w:pos="1177"/>
              </w:tabs>
              <w:ind w:right="302"/>
              <w:rPr>
                <w:rFonts w:asciiTheme="minorHAnsi" w:hAnsiTheme="minorHAnsi" w:cstheme="minorHAnsi"/>
              </w:rPr>
            </w:pPr>
            <w:r>
              <w:rPr>
                <w:rFonts w:asciiTheme="minorHAnsi" w:hAnsiTheme="minorHAnsi" w:cstheme="minorHAnsi"/>
              </w:rPr>
              <w:t>___________________________________________________</w:t>
            </w:r>
          </w:p>
          <w:p w:rsidR="00206252" w:rsidRPr="005C33FE" w:rsidRDefault="00206252" w:rsidP="005C33FE">
            <w:pPr>
              <w:pStyle w:val="ListParagraph"/>
              <w:numPr>
                <w:ilvl w:val="0"/>
                <w:numId w:val="25"/>
              </w:numPr>
              <w:tabs>
                <w:tab w:val="left" w:pos="1177"/>
              </w:tabs>
              <w:spacing w:after="60"/>
              <w:ind w:right="302"/>
              <w:rPr>
                <w:rFonts w:asciiTheme="minorHAnsi" w:hAnsiTheme="minorHAnsi" w:cstheme="minorHAnsi"/>
              </w:rPr>
            </w:pPr>
            <w:r w:rsidRPr="005C33FE">
              <w:rPr>
                <w:rFonts w:asciiTheme="minorHAnsi" w:hAnsiTheme="minorHAnsi" w:cstheme="minorHAnsi"/>
              </w:rPr>
              <w:t xml:space="preserve">In Section 3c. </w:t>
            </w:r>
            <w:proofErr w:type="gramStart"/>
            <w:r w:rsidRPr="005C33FE">
              <w:rPr>
                <w:rFonts w:asciiTheme="minorHAnsi" w:hAnsiTheme="minorHAnsi" w:cstheme="minorHAnsi"/>
              </w:rPr>
              <w:t>what</w:t>
            </w:r>
            <w:proofErr w:type="gramEnd"/>
            <w:r w:rsidRPr="005C33FE">
              <w:rPr>
                <w:rFonts w:asciiTheme="minorHAnsi" w:hAnsiTheme="minorHAnsi" w:cstheme="minorHAnsi"/>
              </w:rPr>
              <w:t xml:space="preserve"> is a DES IT liaison?  Would a definition help?</w:t>
            </w:r>
          </w:p>
          <w:p w:rsidR="00206252" w:rsidRPr="005C33FE" w:rsidRDefault="00206252" w:rsidP="005C33FE">
            <w:pPr>
              <w:tabs>
                <w:tab w:val="left" w:pos="1177"/>
              </w:tabs>
              <w:spacing w:after="60"/>
              <w:ind w:right="302"/>
              <w:rPr>
                <w:rFonts w:asciiTheme="minorHAnsi" w:hAnsiTheme="minorHAnsi" w:cstheme="minorHAnsi"/>
              </w:rPr>
            </w:pPr>
          </w:p>
        </w:tc>
        <w:tc>
          <w:tcPr>
            <w:tcW w:w="6552" w:type="dxa"/>
            <w:tcBorders>
              <w:top w:val="threeDEngrave" w:sz="6" w:space="0" w:color="auto"/>
              <w:bottom w:val="threeDEngrave" w:sz="6" w:space="0" w:color="auto"/>
            </w:tcBorders>
          </w:tcPr>
          <w:p w:rsidR="00560906" w:rsidRDefault="00560906" w:rsidP="008E18A7">
            <w:pPr>
              <w:tabs>
                <w:tab w:val="left" w:pos="1177"/>
              </w:tabs>
              <w:spacing w:after="60"/>
              <w:ind w:right="302"/>
              <w:rPr>
                <w:rFonts w:asciiTheme="minorHAnsi" w:hAnsiTheme="minorHAnsi" w:cstheme="minorHAnsi"/>
              </w:rPr>
            </w:pPr>
            <w:r>
              <w:rPr>
                <w:rFonts w:asciiTheme="minorHAnsi" w:hAnsiTheme="minorHAnsi" w:cstheme="minorHAnsi"/>
              </w:rPr>
              <w:lastRenderedPageBreak/>
              <w:t>Definitions are provided in statute as follows:</w:t>
            </w:r>
          </w:p>
          <w:p w:rsidR="00206252" w:rsidRPr="00560906" w:rsidRDefault="00FE553B" w:rsidP="008E18A7">
            <w:pPr>
              <w:tabs>
                <w:tab w:val="left" w:pos="1177"/>
              </w:tabs>
              <w:spacing w:after="60"/>
              <w:ind w:right="302"/>
              <w:rPr>
                <w:rFonts w:asciiTheme="minorHAnsi" w:hAnsiTheme="minorHAnsi" w:cstheme="minorHAnsi"/>
              </w:rPr>
            </w:pPr>
            <w:r w:rsidRPr="00560906">
              <w:rPr>
                <w:rFonts w:asciiTheme="minorHAnsi" w:hAnsiTheme="minorHAnsi" w:cstheme="minorHAnsi"/>
              </w:rPr>
              <w:t xml:space="preserve">RCW 39.26.010(12) states that </w:t>
            </w:r>
            <w:r w:rsidR="00560906">
              <w:rPr>
                <w:rFonts w:asciiTheme="minorHAnsi" w:hAnsiTheme="minorHAnsi" w:cstheme="minorHAnsi"/>
              </w:rPr>
              <w:t>g</w:t>
            </w:r>
            <w:r w:rsidR="00560906" w:rsidRPr="00560906">
              <w:rPr>
                <w:rFonts w:asciiTheme="minorHAnsi" w:hAnsiTheme="minorHAnsi" w:cstheme="minorHAnsi"/>
              </w:rPr>
              <w:t>oods</w:t>
            </w:r>
            <w:r w:rsidRPr="00560906">
              <w:rPr>
                <w:rFonts w:asciiTheme="minorHAnsi" w:hAnsiTheme="minorHAnsi" w:cstheme="minorHAnsi"/>
              </w:rPr>
              <w:t xml:space="preserve"> </w:t>
            </w:r>
            <w:r w:rsidR="00560906" w:rsidRPr="00560906">
              <w:rPr>
                <w:rFonts w:asciiTheme="minorHAnsi" w:hAnsiTheme="minorHAnsi" w:cstheme="minorHAnsi"/>
              </w:rPr>
              <w:t>“</w:t>
            </w:r>
            <w:r w:rsidRPr="00560906">
              <w:rPr>
                <w:rFonts w:asciiTheme="minorHAnsi" w:hAnsiTheme="minorHAnsi" w:cstheme="minorHAnsi"/>
              </w:rPr>
              <w:t>means products, materials, supplies, or equipment provided by a contractor.”</w:t>
            </w:r>
          </w:p>
          <w:p w:rsidR="00FE553B" w:rsidRPr="00560906" w:rsidRDefault="00FE553B" w:rsidP="008E18A7">
            <w:pPr>
              <w:tabs>
                <w:tab w:val="left" w:pos="1177"/>
              </w:tabs>
              <w:spacing w:after="60"/>
              <w:ind w:right="302"/>
              <w:rPr>
                <w:rFonts w:asciiTheme="minorHAnsi" w:hAnsiTheme="minorHAnsi" w:cstheme="minorHAnsi"/>
              </w:rPr>
            </w:pPr>
            <w:r w:rsidRPr="00560906">
              <w:rPr>
                <w:rFonts w:asciiTheme="minorHAnsi" w:hAnsiTheme="minorHAnsi" w:cstheme="minorHAnsi"/>
              </w:rPr>
              <w:t xml:space="preserve">RCW 39.26.010(21) </w:t>
            </w:r>
            <w:r w:rsidR="00560906">
              <w:rPr>
                <w:rFonts w:asciiTheme="minorHAnsi" w:hAnsiTheme="minorHAnsi" w:cstheme="minorHAnsi"/>
              </w:rPr>
              <w:t>states that s</w:t>
            </w:r>
            <w:r w:rsidR="00560906" w:rsidRPr="00560906">
              <w:rPr>
                <w:rFonts w:asciiTheme="minorHAnsi" w:hAnsiTheme="minorHAnsi" w:cstheme="minorHAnsi"/>
              </w:rPr>
              <w:t>ervices</w:t>
            </w:r>
            <w:r w:rsidRPr="00560906">
              <w:rPr>
                <w:rFonts w:asciiTheme="minorHAnsi" w:hAnsiTheme="minorHAnsi" w:cstheme="minorHAnsi"/>
              </w:rPr>
              <w:t xml:space="preserve"> </w:t>
            </w:r>
            <w:r w:rsidR="00560906" w:rsidRPr="00560906">
              <w:rPr>
                <w:rFonts w:asciiTheme="minorHAnsi" w:hAnsiTheme="minorHAnsi" w:cstheme="minorHAnsi"/>
              </w:rPr>
              <w:t>“</w:t>
            </w:r>
            <w:r w:rsidRPr="00560906">
              <w:rPr>
                <w:rFonts w:asciiTheme="minorHAnsi" w:hAnsiTheme="minorHAnsi" w:cstheme="minorHAnsi"/>
              </w:rPr>
              <w:t>means labor, work, analysis, or similar activities provided by a contractor to accomplish a specific scope of work.</w:t>
            </w:r>
            <w:r w:rsidR="00560906" w:rsidRPr="00560906">
              <w:rPr>
                <w:rFonts w:asciiTheme="minorHAnsi" w:hAnsiTheme="minorHAnsi" w:cstheme="minorHAnsi"/>
              </w:rPr>
              <w:t>”</w:t>
            </w:r>
          </w:p>
          <w:p w:rsidR="00FE553B" w:rsidRDefault="00FE553B" w:rsidP="00174D2E">
            <w:pPr>
              <w:tabs>
                <w:tab w:val="left" w:pos="1177"/>
              </w:tabs>
              <w:ind w:right="302"/>
              <w:rPr>
                <w:rFonts w:asciiTheme="minorHAnsi" w:hAnsiTheme="minorHAnsi" w:cstheme="minorHAnsi"/>
              </w:rPr>
            </w:pPr>
            <w:r w:rsidRPr="00560906">
              <w:rPr>
                <w:rFonts w:asciiTheme="minorHAnsi" w:hAnsiTheme="minorHAnsi" w:cstheme="minorHAnsi"/>
              </w:rPr>
              <w:t xml:space="preserve">RCW 43.105.020(9) states that </w:t>
            </w:r>
            <w:r w:rsidR="00560906">
              <w:rPr>
                <w:rFonts w:asciiTheme="minorHAnsi" w:hAnsiTheme="minorHAnsi" w:cstheme="minorHAnsi"/>
              </w:rPr>
              <w:t>information technology</w:t>
            </w:r>
            <w:r w:rsidRPr="00560906">
              <w:rPr>
                <w:rFonts w:asciiTheme="minorHAnsi" w:hAnsiTheme="minorHAnsi" w:cstheme="minorHAnsi"/>
              </w:rPr>
              <w:t xml:space="preserve"> </w:t>
            </w:r>
            <w:r w:rsidR="00560906">
              <w:rPr>
                <w:rFonts w:asciiTheme="minorHAnsi" w:hAnsiTheme="minorHAnsi" w:cstheme="minorHAnsi"/>
              </w:rPr>
              <w:t>“</w:t>
            </w:r>
            <w:r w:rsidRPr="00560906">
              <w:rPr>
                <w:rFonts w:asciiTheme="minorHAnsi" w:hAnsiTheme="minorHAnsi" w:cstheme="minorHAnsi"/>
              </w:rPr>
              <w:t>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rsidR="00675BFC" w:rsidRDefault="00675BFC" w:rsidP="00675BFC">
            <w:pPr>
              <w:tabs>
                <w:tab w:val="left" w:pos="1177"/>
              </w:tabs>
              <w:ind w:right="302"/>
              <w:rPr>
                <w:rFonts w:asciiTheme="minorHAnsi" w:hAnsiTheme="minorHAnsi" w:cstheme="minorHAnsi"/>
              </w:rPr>
            </w:pPr>
            <w:r>
              <w:rPr>
                <w:rFonts w:asciiTheme="minorHAnsi" w:hAnsiTheme="minorHAnsi" w:cstheme="minorHAnsi"/>
              </w:rPr>
              <w:t>____________________________________________________</w:t>
            </w:r>
          </w:p>
          <w:p w:rsidR="00675BFC" w:rsidRDefault="00675BFC" w:rsidP="00174D2E">
            <w:pPr>
              <w:tabs>
                <w:tab w:val="left" w:pos="1177"/>
              </w:tabs>
              <w:ind w:right="302"/>
              <w:rPr>
                <w:rFonts w:asciiTheme="minorHAnsi" w:hAnsiTheme="minorHAnsi" w:cstheme="minorHAnsi"/>
              </w:rPr>
            </w:pPr>
          </w:p>
          <w:p w:rsidR="00AA06B8" w:rsidRDefault="00AA06B8" w:rsidP="00174D2E">
            <w:pPr>
              <w:tabs>
                <w:tab w:val="left" w:pos="1177"/>
              </w:tabs>
              <w:ind w:right="302"/>
              <w:rPr>
                <w:rFonts w:asciiTheme="minorHAnsi" w:hAnsiTheme="minorHAnsi" w:cstheme="minorHAnsi"/>
              </w:rPr>
            </w:pPr>
            <w:r>
              <w:rPr>
                <w:rFonts w:asciiTheme="minorHAnsi" w:hAnsiTheme="minorHAnsi" w:cstheme="minorHAnsi"/>
              </w:rPr>
              <w:t>Qualified master contracts include master contracts as defined in RCW 39.26.010(15) and cooperative contracts entered into by DES on behalf of the state and as authorized by RCW 39.26.060.</w:t>
            </w:r>
            <w:r w:rsidR="0066463D">
              <w:rPr>
                <w:rFonts w:asciiTheme="minorHAnsi" w:hAnsiTheme="minorHAnsi" w:cstheme="minorHAnsi"/>
              </w:rPr>
              <w:t xml:space="preserve">  DES has made the change in the policy Section </w:t>
            </w:r>
            <w:r w:rsidR="00006329">
              <w:rPr>
                <w:rFonts w:asciiTheme="minorHAnsi" w:hAnsiTheme="minorHAnsi" w:cstheme="minorHAnsi"/>
              </w:rPr>
              <w:t>5</w:t>
            </w:r>
            <w:r w:rsidR="0066463D">
              <w:rPr>
                <w:rFonts w:asciiTheme="minorHAnsi" w:hAnsiTheme="minorHAnsi" w:cstheme="minorHAnsi"/>
              </w:rPr>
              <w:t>.</w:t>
            </w:r>
          </w:p>
          <w:p w:rsidR="00675BFC" w:rsidRDefault="00675BFC" w:rsidP="00675BFC">
            <w:pPr>
              <w:tabs>
                <w:tab w:val="left" w:pos="1177"/>
              </w:tabs>
              <w:ind w:right="302"/>
              <w:rPr>
                <w:rFonts w:asciiTheme="minorHAnsi" w:hAnsiTheme="minorHAnsi" w:cstheme="minorHAnsi"/>
              </w:rPr>
            </w:pPr>
            <w:r>
              <w:rPr>
                <w:rFonts w:asciiTheme="minorHAnsi" w:hAnsiTheme="minorHAnsi" w:cstheme="minorHAnsi"/>
              </w:rPr>
              <w:t>____________________________________________________</w:t>
            </w:r>
          </w:p>
          <w:p w:rsidR="00567DA0" w:rsidRDefault="008814B3" w:rsidP="00174D2E">
            <w:pPr>
              <w:tabs>
                <w:tab w:val="left" w:pos="1177"/>
              </w:tabs>
              <w:ind w:right="302"/>
              <w:rPr>
                <w:rFonts w:asciiTheme="minorHAnsi" w:hAnsiTheme="minorHAnsi" w:cstheme="minorHAnsi"/>
              </w:rPr>
            </w:pPr>
            <w:r>
              <w:rPr>
                <w:rFonts w:asciiTheme="minorHAnsi" w:hAnsiTheme="minorHAnsi" w:cstheme="minorHAnsi"/>
              </w:rPr>
              <w:t>This is correct.  Only DES can establish a master contract.</w:t>
            </w:r>
            <w:r w:rsidR="00567DA0">
              <w:rPr>
                <w:rFonts w:asciiTheme="minorHAnsi" w:hAnsiTheme="minorHAnsi" w:cstheme="minorHAnsi"/>
              </w:rPr>
              <w:t xml:space="preserve">  </w:t>
            </w:r>
            <w:r w:rsidR="002E753F">
              <w:rPr>
                <w:rFonts w:asciiTheme="minorHAnsi" w:hAnsiTheme="minorHAnsi" w:cstheme="minorHAnsi"/>
              </w:rPr>
              <w:t xml:space="preserve">In addition, </w:t>
            </w:r>
            <w:r w:rsidR="00567DA0">
              <w:rPr>
                <w:rFonts w:asciiTheme="minorHAnsi" w:hAnsiTheme="minorHAnsi" w:cstheme="minorHAnsi"/>
              </w:rPr>
              <w:t>DES has made ch</w:t>
            </w:r>
            <w:r w:rsidR="00006329">
              <w:rPr>
                <w:rFonts w:asciiTheme="minorHAnsi" w:hAnsiTheme="minorHAnsi" w:cstheme="minorHAnsi"/>
              </w:rPr>
              <w:t>anges to the policy in Section 5</w:t>
            </w:r>
            <w:r w:rsidR="00567DA0">
              <w:rPr>
                <w:rFonts w:asciiTheme="minorHAnsi" w:hAnsiTheme="minorHAnsi" w:cstheme="minorHAnsi"/>
              </w:rPr>
              <w:t xml:space="preserve"> to address this comment.</w:t>
            </w:r>
          </w:p>
          <w:p w:rsidR="005C33FE" w:rsidRDefault="005C33FE" w:rsidP="00174D2E">
            <w:pPr>
              <w:tabs>
                <w:tab w:val="left" w:pos="1177"/>
              </w:tabs>
              <w:ind w:right="302"/>
              <w:rPr>
                <w:rFonts w:asciiTheme="minorHAnsi" w:hAnsiTheme="minorHAnsi" w:cstheme="minorHAnsi"/>
              </w:rPr>
            </w:pPr>
          </w:p>
          <w:p w:rsidR="009D03EE" w:rsidRDefault="009D03EE" w:rsidP="009D03EE">
            <w:pPr>
              <w:tabs>
                <w:tab w:val="left" w:pos="1177"/>
              </w:tabs>
              <w:ind w:right="302"/>
              <w:rPr>
                <w:rFonts w:asciiTheme="minorHAnsi" w:hAnsiTheme="minorHAnsi" w:cstheme="minorHAnsi"/>
              </w:rPr>
            </w:pPr>
            <w:r>
              <w:rPr>
                <w:rFonts w:asciiTheme="minorHAnsi" w:hAnsiTheme="minorHAnsi" w:cstheme="minorHAnsi"/>
              </w:rPr>
              <w:t>____________________________________________________</w:t>
            </w:r>
          </w:p>
          <w:p w:rsidR="005C33FE" w:rsidRDefault="005C33FE" w:rsidP="00174D2E">
            <w:pPr>
              <w:tabs>
                <w:tab w:val="left" w:pos="1177"/>
              </w:tabs>
              <w:ind w:right="302"/>
              <w:rPr>
                <w:rFonts w:asciiTheme="minorHAnsi" w:hAnsiTheme="minorHAnsi" w:cstheme="minorHAnsi"/>
              </w:rPr>
            </w:pPr>
            <w:r>
              <w:rPr>
                <w:rFonts w:asciiTheme="minorHAnsi" w:hAnsiTheme="minorHAnsi" w:cstheme="minorHAnsi"/>
              </w:rPr>
              <w:lastRenderedPageBreak/>
              <w:t xml:space="preserve">DES agrees this provides clarification and has adopted this language </w:t>
            </w:r>
            <w:r w:rsidR="00296703">
              <w:rPr>
                <w:rFonts w:asciiTheme="minorHAnsi" w:hAnsiTheme="minorHAnsi" w:cstheme="minorHAnsi"/>
              </w:rPr>
              <w:t>in part in Policy</w:t>
            </w:r>
            <w:r>
              <w:rPr>
                <w:rFonts w:asciiTheme="minorHAnsi" w:hAnsiTheme="minorHAnsi" w:cstheme="minorHAnsi"/>
              </w:rPr>
              <w:t xml:space="preserve"> Section </w:t>
            </w:r>
            <w:r w:rsidR="00006329">
              <w:rPr>
                <w:rFonts w:asciiTheme="minorHAnsi" w:hAnsiTheme="minorHAnsi" w:cstheme="minorHAnsi"/>
              </w:rPr>
              <w:t>5.c</w:t>
            </w:r>
            <w:r>
              <w:rPr>
                <w:rFonts w:asciiTheme="minorHAnsi" w:hAnsiTheme="minorHAnsi" w:cstheme="minorHAnsi"/>
              </w:rPr>
              <w:t>.</w:t>
            </w:r>
          </w:p>
          <w:p w:rsidR="006D7468" w:rsidRDefault="006D7468" w:rsidP="00174D2E">
            <w:pPr>
              <w:tabs>
                <w:tab w:val="left" w:pos="1177"/>
              </w:tabs>
              <w:ind w:right="302"/>
              <w:rPr>
                <w:rFonts w:asciiTheme="minorHAnsi" w:hAnsiTheme="minorHAnsi" w:cstheme="minorHAnsi"/>
              </w:rPr>
            </w:pPr>
          </w:p>
          <w:p w:rsidR="006D7468" w:rsidRDefault="006D7468" w:rsidP="00174D2E">
            <w:pPr>
              <w:tabs>
                <w:tab w:val="left" w:pos="1177"/>
              </w:tabs>
              <w:ind w:right="302"/>
              <w:rPr>
                <w:rFonts w:asciiTheme="minorHAnsi" w:hAnsiTheme="minorHAnsi" w:cstheme="minorHAnsi"/>
              </w:rPr>
            </w:pPr>
          </w:p>
          <w:p w:rsidR="006D7468" w:rsidRDefault="006D7468" w:rsidP="00174D2E">
            <w:pPr>
              <w:tabs>
                <w:tab w:val="left" w:pos="1177"/>
              </w:tabs>
              <w:ind w:right="302"/>
              <w:rPr>
                <w:rFonts w:asciiTheme="minorHAnsi" w:hAnsiTheme="minorHAnsi" w:cstheme="minorHAnsi"/>
              </w:rPr>
            </w:pPr>
          </w:p>
          <w:p w:rsidR="006D7468" w:rsidRDefault="006D7468" w:rsidP="00174D2E">
            <w:pPr>
              <w:tabs>
                <w:tab w:val="left" w:pos="1177"/>
              </w:tabs>
              <w:ind w:right="302"/>
              <w:rPr>
                <w:rFonts w:asciiTheme="minorHAnsi" w:hAnsiTheme="minorHAnsi" w:cstheme="minorHAnsi"/>
              </w:rPr>
            </w:pPr>
          </w:p>
          <w:p w:rsidR="006D7468" w:rsidRDefault="006D7468" w:rsidP="00174D2E">
            <w:pPr>
              <w:tabs>
                <w:tab w:val="left" w:pos="1177"/>
              </w:tabs>
              <w:ind w:right="302"/>
              <w:rPr>
                <w:rFonts w:asciiTheme="minorHAnsi" w:hAnsiTheme="minorHAnsi" w:cstheme="minorHAnsi"/>
              </w:rPr>
            </w:pPr>
          </w:p>
          <w:p w:rsidR="006D7468" w:rsidRDefault="006D7468" w:rsidP="00174D2E">
            <w:pPr>
              <w:tabs>
                <w:tab w:val="left" w:pos="1177"/>
              </w:tabs>
              <w:ind w:right="302"/>
              <w:rPr>
                <w:rFonts w:asciiTheme="minorHAnsi" w:hAnsiTheme="minorHAnsi" w:cstheme="minorHAnsi"/>
              </w:rPr>
            </w:pPr>
          </w:p>
          <w:p w:rsidR="006D7468" w:rsidRDefault="006D7468" w:rsidP="00174D2E">
            <w:pPr>
              <w:tabs>
                <w:tab w:val="left" w:pos="1177"/>
              </w:tabs>
              <w:ind w:right="302"/>
              <w:rPr>
                <w:rFonts w:asciiTheme="minorHAnsi" w:hAnsiTheme="minorHAnsi" w:cstheme="minorHAnsi"/>
              </w:rPr>
            </w:pPr>
          </w:p>
          <w:p w:rsidR="004C485B" w:rsidRDefault="004C485B" w:rsidP="00174D2E">
            <w:pPr>
              <w:tabs>
                <w:tab w:val="left" w:pos="1177"/>
              </w:tabs>
              <w:ind w:right="302"/>
              <w:rPr>
                <w:rFonts w:asciiTheme="minorHAnsi" w:hAnsiTheme="minorHAnsi" w:cstheme="minorHAnsi"/>
              </w:rPr>
            </w:pPr>
          </w:p>
          <w:p w:rsidR="004C485B" w:rsidRDefault="004C485B" w:rsidP="00174D2E">
            <w:pPr>
              <w:tabs>
                <w:tab w:val="left" w:pos="1177"/>
              </w:tabs>
              <w:ind w:right="302"/>
              <w:rPr>
                <w:rFonts w:asciiTheme="minorHAnsi" w:hAnsiTheme="minorHAnsi" w:cstheme="minorHAnsi"/>
              </w:rPr>
            </w:pPr>
          </w:p>
          <w:p w:rsidR="004C485B" w:rsidRDefault="004C485B" w:rsidP="00174D2E">
            <w:pPr>
              <w:tabs>
                <w:tab w:val="left" w:pos="1177"/>
              </w:tabs>
              <w:ind w:right="302"/>
              <w:rPr>
                <w:rFonts w:asciiTheme="minorHAnsi" w:hAnsiTheme="minorHAnsi" w:cstheme="minorHAnsi"/>
              </w:rPr>
            </w:pPr>
          </w:p>
          <w:p w:rsidR="009D03EE" w:rsidRDefault="009D03EE" w:rsidP="009D03EE">
            <w:pPr>
              <w:tabs>
                <w:tab w:val="left" w:pos="1177"/>
              </w:tabs>
              <w:ind w:right="302"/>
              <w:rPr>
                <w:rFonts w:asciiTheme="minorHAnsi" w:hAnsiTheme="minorHAnsi" w:cstheme="minorHAnsi"/>
              </w:rPr>
            </w:pPr>
            <w:r>
              <w:rPr>
                <w:rFonts w:asciiTheme="minorHAnsi" w:hAnsiTheme="minorHAnsi" w:cstheme="minorHAnsi"/>
              </w:rPr>
              <w:t>________________________________________________</w:t>
            </w:r>
          </w:p>
          <w:p w:rsidR="00567DA0" w:rsidRDefault="006D7468" w:rsidP="00174D2E">
            <w:pPr>
              <w:tabs>
                <w:tab w:val="left" w:pos="1177"/>
              </w:tabs>
              <w:ind w:right="302"/>
              <w:rPr>
                <w:rFonts w:asciiTheme="minorHAnsi" w:hAnsiTheme="minorHAnsi" w:cstheme="minorHAnsi"/>
              </w:rPr>
            </w:pPr>
            <w:r>
              <w:rPr>
                <w:rFonts w:asciiTheme="minorHAnsi" w:hAnsiTheme="minorHAnsi" w:cstheme="minorHAnsi"/>
              </w:rPr>
              <w:t xml:space="preserve">A DES IT liaison is a member of the DES Contracts &amp; Procurement Division that has IT procurement experience.  </w:t>
            </w:r>
            <w:proofErr w:type="gramStart"/>
            <w:r>
              <w:rPr>
                <w:rFonts w:asciiTheme="minorHAnsi" w:hAnsiTheme="minorHAnsi" w:cstheme="minorHAnsi"/>
              </w:rPr>
              <w:t>Overall</w:t>
            </w:r>
            <w:proofErr w:type="gramEnd"/>
            <w:r>
              <w:rPr>
                <w:rFonts w:asciiTheme="minorHAnsi" w:hAnsiTheme="minorHAnsi" w:cstheme="minorHAnsi"/>
              </w:rPr>
              <w:t xml:space="preserve"> their role is to provide assistance to agencies for IT procurements.  For clarity, we have deleted the reference to IT liaison in the policy.</w:t>
            </w:r>
          </w:p>
        </w:tc>
      </w:tr>
      <w:tr w:rsidR="0068537D" w:rsidRPr="007269C1" w:rsidTr="000F6776">
        <w:tc>
          <w:tcPr>
            <w:tcW w:w="1890" w:type="dxa"/>
            <w:tcBorders>
              <w:top w:val="threeDEngrave" w:sz="6" w:space="0" w:color="auto"/>
              <w:bottom w:val="threeDEngrave" w:sz="6" w:space="0" w:color="auto"/>
            </w:tcBorders>
          </w:tcPr>
          <w:p w:rsidR="0068537D" w:rsidRPr="000E246D" w:rsidRDefault="0068537D"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68537D" w:rsidRPr="00D96D73" w:rsidRDefault="0068537D" w:rsidP="00D96D73">
            <w:pPr>
              <w:tabs>
                <w:tab w:val="left" w:pos="1177"/>
              </w:tabs>
              <w:ind w:right="302"/>
              <w:rPr>
                <w:rFonts w:asciiTheme="minorHAnsi" w:hAnsiTheme="minorHAnsi" w:cstheme="minorHAnsi"/>
              </w:rPr>
            </w:pPr>
            <w:r w:rsidRPr="00D96D73">
              <w:rPr>
                <w:rFonts w:asciiTheme="minorHAnsi" w:hAnsiTheme="minorHAnsi" w:cstheme="minorHAnsi"/>
              </w:rPr>
              <w:t>Although the new format is easier to read, we would like to note several areas of improvement that would clarify this policy and its application.</w:t>
            </w:r>
          </w:p>
          <w:p w:rsidR="0068537D" w:rsidRPr="00D96D73" w:rsidRDefault="0068537D" w:rsidP="00D96D73">
            <w:pPr>
              <w:pStyle w:val="ListParagraph"/>
              <w:numPr>
                <w:ilvl w:val="0"/>
                <w:numId w:val="30"/>
              </w:numPr>
              <w:tabs>
                <w:tab w:val="left" w:pos="1177"/>
              </w:tabs>
              <w:ind w:right="302"/>
              <w:rPr>
                <w:rFonts w:asciiTheme="minorHAnsi" w:hAnsiTheme="minorHAnsi" w:cstheme="minorHAnsi"/>
              </w:rPr>
            </w:pPr>
            <w:r w:rsidRPr="00D96D73">
              <w:rPr>
                <w:rFonts w:asciiTheme="minorHAnsi" w:hAnsiTheme="minorHAnsi" w:cstheme="minorHAnsi"/>
              </w:rPr>
              <w:t xml:space="preserve">The policy sets out how agencies obtain delegated authority.  </w:t>
            </w:r>
            <w:proofErr w:type="gramStart"/>
            <w:r w:rsidRPr="00D96D73">
              <w:rPr>
                <w:rFonts w:asciiTheme="minorHAnsi" w:hAnsiTheme="minorHAnsi" w:cstheme="minorHAnsi"/>
              </w:rPr>
              <w:t>However, there is nothing in the policy that speaks to whether the delegation is perpetual, or if there is a regular review and reevaluation and on what schedule that would occur.</w:t>
            </w:r>
            <w:proofErr w:type="gramEnd"/>
            <w:r w:rsidRPr="00D96D73">
              <w:rPr>
                <w:rFonts w:asciiTheme="minorHAnsi" w:hAnsiTheme="minorHAnsi" w:cstheme="minorHAnsi"/>
              </w:rPr>
              <w:t xml:space="preserve">  Details related to this topic would be helpful to know.</w:t>
            </w:r>
          </w:p>
          <w:p w:rsidR="0068537D" w:rsidRPr="00D96D73" w:rsidRDefault="0068537D" w:rsidP="00D96D73">
            <w:pPr>
              <w:pStyle w:val="ListParagraph"/>
              <w:numPr>
                <w:ilvl w:val="0"/>
                <w:numId w:val="30"/>
              </w:numPr>
              <w:tabs>
                <w:tab w:val="left" w:pos="1177"/>
              </w:tabs>
              <w:ind w:right="302"/>
              <w:rPr>
                <w:rFonts w:asciiTheme="minorHAnsi" w:hAnsiTheme="minorHAnsi" w:cstheme="minorHAnsi"/>
              </w:rPr>
            </w:pPr>
            <w:r w:rsidRPr="00D96D73">
              <w:rPr>
                <w:rFonts w:asciiTheme="minorHAnsi" w:hAnsiTheme="minorHAnsi" w:cstheme="minorHAnsi"/>
              </w:rPr>
              <w:t xml:space="preserve">Paragraph 2.h. provides for the Department of Enterprise Services (DES) withdrawing or modifying the delegated authority.  Whether </w:t>
            </w:r>
            <w:proofErr w:type="gramStart"/>
            <w:r w:rsidRPr="00D96D73">
              <w:rPr>
                <w:rFonts w:asciiTheme="minorHAnsi" w:hAnsiTheme="minorHAnsi" w:cstheme="minorHAnsi"/>
              </w:rPr>
              <w:t>added</w:t>
            </w:r>
            <w:proofErr w:type="gramEnd"/>
            <w:r w:rsidRPr="00D96D73">
              <w:rPr>
                <w:rFonts w:asciiTheme="minorHAnsi" w:hAnsiTheme="minorHAnsi" w:cstheme="minorHAnsi"/>
              </w:rPr>
              <w:t xml:space="preserve"> to the policy or included in a separate process document, DES should describe the basis upon which such action can be taken, how notice is provided and what opportunity the agency has to contest the action.</w:t>
            </w:r>
          </w:p>
          <w:p w:rsidR="0068537D" w:rsidRPr="00D96D73" w:rsidRDefault="0068537D" w:rsidP="00D96D73">
            <w:pPr>
              <w:pStyle w:val="ListParagraph"/>
              <w:numPr>
                <w:ilvl w:val="0"/>
                <w:numId w:val="30"/>
              </w:numPr>
              <w:tabs>
                <w:tab w:val="left" w:pos="1177"/>
              </w:tabs>
              <w:ind w:right="302"/>
              <w:rPr>
                <w:rFonts w:asciiTheme="minorHAnsi" w:hAnsiTheme="minorHAnsi" w:cstheme="minorHAnsi"/>
              </w:rPr>
            </w:pPr>
            <w:r w:rsidRPr="00D96D73">
              <w:rPr>
                <w:rFonts w:asciiTheme="minorHAnsi" w:hAnsiTheme="minorHAnsi" w:cstheme="minorHAnsi"/>
              </w:rPr>
              <w:t xml:space="preserve">Paragraph 6 lists a number of items that are exempt from Chapter 39.26 RCW.  This paragraph seems out of place.  There does not seem to be a connection between this </w:t>
            </w:r>
            <w:r w:rsidRPr="00D96D73">
              <w:rPr>
                <w:rFonts w:asciiTheme="minorHAnsi" w:hAnsiTheme="minorHAnsi" w:cstheme="minorHAnsi"/>
              </w:rPr>
              <w:lastRenderedPageBreak/>
              <w:t>paragraph and the subject of this policy.  If</w:t>
            </w:r>
            <w:r w:rsidR="00D96D73" w:rsidRPr="00D96D73">
              <w:rPr>
                <w:rFonts w:asciiTheme="minorHAnsi" w:hAnsiTheme="minorHAnsi" w:cstheme="minorHAnsi"/>
              </w:rPr>
              <w:t xml:space="preserve"> </w:t>
            </w:r>
            <w:r w:rsidRPr="00D96D73">
              <w:rPr>
                <w:rFonts w:asciiTheme="minorHAnsi" w:hAnsiTheme="minorHAnsi" w:cstheme="minorHAnsi"/>
              </w:rPr>
              <w:t xml:space="preserve">this list </w:t>
            </w:r>
            <w:proofErr w:type="gramStart"/>
            <w:r w:rsidRPr="00D96D73">
              <w:rPr>
                <w:rFonts w:asciiTheme="minorHAnsi" w:hAnsiTheme="minorHAnsi" w:cstheme="minorHAnsi"/>
              </w:rPr>
              <w:t>is meant</w:t>
            </w:r>
            <w:proofErr w:type="gramEnd"/>
            <w:r w:rsidRPr="00D96D73">
              <w:rPr>
                <w:rFonts w:asciiTheme="minorHAnsi" w:hAnsiTheme="minorHAnsi" w:cstheme="minorHAnsi"/>
              </w:rPr>
              <w:t xml:space="preserve"> to show those items that are exempt from the delegation of authority limit, then I would suggest changing the lead-in sentence.</w:t>
            </w:r>
          </w:p>
        </w:tc>
        <w:tc>
          <w:tcPr>
            <w:tcW w:w="6552" w:type="dxa"/>
            <w:tcBorders>
              <w:top w:val="threeDEngrave" w:sz="6" w:space="0" w:color="auto"/>
              <w:bottom w:val="threeDEngrave" w:sz="6" w:space="0" w:color="auto"/>
            </w:tcBorders>
          </w:tcPr>
          <w:p w:rsidR="00D96D73" w:rsidRDefault="00D96D73" w:rsidP="00D96D73">
            <w:pPr>
              <w:rPr>
                <w:rFonts w:asciiTheme="minorHAnsi" w:hAnsiTheme="minorHAnsi" w:cstheme="minorHAnsi"/>
              </w:rPr>
            </w:pPr>
          </w:p>
          <w:p w:rsidR="00D96D73" w:rsidRDefault="00D96D73" w:rsidP="00D96D73">
            <w:pPr>
              <w:rPr>
                <w:rFonts w:asciiTheme="minorHAnsi" w:hAnsiTheme="minorHAnsi" w:cstheme="minorHAnsi"/>
              </w:rPr>
            </w:pPr>
          </w:p>
          <w:p w:rsidR="00D96D73" w:rsidRDefault="00D96D73" w:rsidP="00D96D73">
            <w:pPr>
              <w:rPr>
                <w:rFonts w:asciiTheme="minorHAnsi" w:hAnsiTheme="minorHAnsi" w:cstheme="minorHAnsi"/>
              </w:rPr>
            </w:pPr>
          </w:p>
          <w:p w:rsidR="00D96D73" w:rsidRDefault="00D96D73" w:rsidP="00D96D73">
            <w:pPr>
              <w:pStyle w:val="ListParagraph"/>
              <w:numPr>
                <w:ilvl w:val="0"/>
                <w:numId w:val="30"/>
              </w:numPr>
              <w:rPr>
                <w:rFonts w:asciiTheme="minorHAnsi" w:hAnsiTheme="minorHAnsi" w:cstheme="minorHAnsi"/>
              </w:rPr>
            </w:pPr>
            <w:r w:rsidRPr="00D96D73">
              <w:rPr>
                <w:rFonts w:asciiTheme="minorHAnsi" w:hAnsiTheme="minorHAnsi" w:cstheme="minorHAnsi"/>
              </w:rPr>
              <w:t>The general delegation continues until modified in writing by the DES Director. Special delegation of authority letters from the DES Director contain a time limitation.  The revised po</w:t>
            </w:r>
            <w:r w:rsidR="00006329">
              <w:rPr>
                <w:rFonts w:asciiTheme="minorHAnsi" w:hAnsiTheme="minorHAnsi" w:cstheme="minorHAnsi"/>
              </w:rPr>
              <w:t>licy reflects this in Section 2 and Section3.</w:t>
            </w:r>
          </w:p>
          <w:p w:rsidR="00A95408" w:rsidRDefault="00A95408" w:rsidP="00A95408">
            <w:pPr>
              <w:rPr>
                <w:rFonts w:asciiTheme="minorHAnsi" w:hAnsiTheme="minorHAnsi" w:cstheme="minorHAnsi"/>
              </w:rPr>
            </w:pPr>
          </w:p>
          <w:p w:rsidR="00A95408" w:rsidRDefault="00A95408" w:rsidP="00A95408">
            <w:pPr>
              <w:rPr>
                <w:rFonts w:asciiTheme="minorHAnsi" w:hAnsiTheme="minorHAnsi" w:cstheme="minorHAnsi"/>
              </w:rPr>
            </w:pPr>
          </w:p>
          <w:p w:rsidR="00C06849" w:rsidRDefault="00C565B7" w:rsidP="00D96D73">
            <w:pPr>
              <w:pStyle w:val="ListParagraph"/>
              <w:numPr>
                <w:ilvl w:val="0"/>
                <w:numId w:val="30"/>
              </w:numPr>
              <w:rPr>
                <w:rFonts w:asciiTheme="minorHAnsi" w:hAnsiTheme="minorHAnsi" w:cstheme="minorHAnsi"/>
              </w:rPr>
            </w:pPr>
            <w:r w:rsidRPr="006123D2">
              <w:rPr>
                <w:rFonts w:asciiTheme="minorHAnsi" w:hAnsiTheme="minorHAnsi" w:cstheme="minorHAnsi"/>
              </w:rPr>
              <w:t>If an agency becomes out of compliance with procurement policies the DES Director may take appropriate action</w:t>
            </w:r>
            <w:r>
              <w:rPr>
                <w:rFonts w:asciiTheme="minorHAnsi" w:hAnsiTheme="minorHAnsi" w:cstheme="minorHAnsi"/>
              </w:rPr>
              <w:t>, based on discussions with the agency</w:t>
            </w:r>
            <w:r w:rsidRPr="006123D2">
              <w:rPr>
                <w:rFonts w:asciiTheme="minorHAnsi" w:hAnsiTheme="minorHAnsi" w:cstheme="minorHAnsi"/>
              </w:rPr>
              <w:t>.</w:t>
            </w:r>
            <w:r>
              <w:rPr>
                <w:rFonts w:asciiTheme="minorHAnsi" w:hAnsiTheme="minorHAnsi" w:cstheme="minorHAnsi"/>
              </w:rPr>
              <w:t xml:space="preserve">  Withdrawal or modification of delegated authority will not occur without advance consultation with the agency.</w:t>
            </w:r>
          </w:p>
          <w:p w:rsidR="00E231D4" w:rsidRDefault="00E231D4" w:rsidP="00E231D4">
            <w:pPr>
              <w:rPr>
                <w:rFonts w:asciiTheme="minorHAnsi" w:hAnsiTheme="minorHAnsi" w:cstheme="minorHAnsi"/>
              </w:rPr>
            </w:pPr>
          </w:p>
          <w:p w:rsidR="00E231D4" w:rsidRDefault="00E231D4" w:rsidP="00E231D4">
            <w:pPr>
              <w:rPr>
                <w:rFonts w:asciiTheme="minorHAnsi" w:hAnsiTheme="minorHAnsi" w:cstheme="minorHAnsi"/>
              </w:rPr>
            </w:pPr>
          </w:p>
          <w:p w:rsidR="00E231D4" w:rsidRDefault="00E231D4" w:rsidP="00E231D4">
            <w:pPr>
              <w:rPr>
                <w:rFonts w:asciiTheme="minorHAnsi" w:hAnsiTheme="minorHAnsi" w:cstheme="minorHAnsi"/>
              </w:rPr>
            </w:pPr>
          </w:p>
          <w:p w:rsidR="00E231D4" w:rsidRDefault="00E231D4" w:rsidP="00E231D4">
            <w:pPr>
              <w:rPr>
                <w:rFonts w:asciiTheme="minorHAnsi" w:hAnsiTheme="minorHAnsi" w:cstheme="minorHAnsi"/>
              </w:rPr>
            </w:pPr>
          </w:p>
          <w:p w:rsidR="00E231D4" w:rsidRPr="00E231D4" w:rsidRDefault="00E21591" w:rsidP="00E231D4">
            <w:pPr>
              <w:pStyle w:val="ListParagraph"/>
              <w:numPr>
                <w:ilvl w:val="0"/>
                <w:numId w:val="30"/>
              </w:numPr>
              <w:rPr>
                <w:rFonts w:asciiTheme="minorHAnsi" w:hAnsiTheme="minorHAnsi" w:cstheme="minorHAnsi"/>
              </w:rPr>
            </w:pPr>
            <w:r>
              <w:rPr>
                <w:rFonts w:asciiTheme="minorHAnsi" w:hAnsiTheme="minorHAnsi" w:cstheme="minorHAnsi"/>
              </w:rPr>
              <w:t xml:space="preserve">This section </w:t>
            </w:r>
            <w:proofErr w:type="gramStart"/>
            <w:r>
              <w:rPr>
                <w:rFonts w:asciiTheme="minorHAnsi" w:hAnsiTheme="minorHAnsi" w:cstheme="minorHAnsi"/>
              </w:rPr>
              <w:t>has been removed</w:t>
            </w:r>
            <w:proofErr w:type="gramEnd"/>
            <w:r>
              <w:rPr>
                <w:rFonts w:asciiTheme="minorHAnsi" w:hAnsiTheme="minorHAnsi" w:cstheme="minorHAnsi"/>
              </w:rPr>
              <w:t xml:space="preserve"> from the policy.</w:t>
            </w:r>
          </w:p>
          <w:p w:rsidR="0068537D" w:rsidRDefault="0068537D" w:rsidP="008E18A7">
            <w:pPr>
              <w:tabs>
                <w:tab w:val="left" w:pos="1177"/>
              </w:tabs>
              <w:spacing w:after="60"/>
              <w:ind w:right="302"/>
              <w:rPr>
                <w:rFonts w:asciiTheme="minorHAnsi" w:hAnsiTheme="minorHAnsi" w:cstheme="minorHAnsi"/>
              </w:rPr>
            </w:pPr>
          </w:p>
          <w:p w:rsidR="00E231D4" w:rsidRDefault="00E231D4" w:rsidP="008E18A7">
            <w:pPr>
              <w:tabs>
                <w:tab w:val="left" w:pos="1177"/>
              </w:tabs>
              <w:spacing w:after="60"/>
              <w:ind w:right="302"/>
              <w:rPr>
                <w:rFonts w:asciiTheme="minorHAnsi" w:hAnsiTheme="minorHAnsi" w:cstheme="minorHAnsi"/>
              </w:rPr>
            </w:pPr>
          </w:p>
          <w:p w:rsidR="00E231D4" w:rsidRDefault="00E231D4" w:rsidP="008E18A7">
            <w:pPr>
              <w:tabs>
                <w:tab w:val="left" w:pos="1177"/>
              </w:tabs>
              <w:spacing w:after="60"/>
              <w:ind w:right="302"/>
              <w:rPr>
                <w:rFonts w:asciiTheme="minorHAnsi" w:hAnsiTheme="minorHAnsi" w:cstheme="minorHAnsi"/>
              </w:rPr>
            </w:pPr>
          </w:p>
          <w:p w:rsidR="00E231D4" w:rsidRDefault="00E231D4" w:rsidP="008E18A7">
            <w:pPr>
              <w:tabs>
                <w:tab w:val="left" w:pos="1177"/>
              </w:tabs>
              <w:spacing w:after="60"/>
              <w:ind w:right="302"/>
              <w:rPr>
                <w:rFonts w:asciiTheme="minorHAnsi" w:hAnsiTheme="minorHAnsi" w:cstheme="minorHAnsi"/>
              </w:rPr>
            </w:pPr>
          </w:p>
          <w:p w:rsidR="00E231D4" w:rsidRDefault="00E231D4" w:rsidP="008E18A7">
            <w:pPr>
              <w:tabs>
                <w:tab w:val="left" w:pos="1177"/>
              </w:tabs>
              <w:spacing w:after="60"/>
              <w:ind w:right="302"/>
              <w:rPr>
                <w:rFonts w:asciiTheme="minorHAnsi" w:hAnsiTheme="minorHAnsi" w:cstheme="minorHAnsi"/>
              </w:rPr>
            </w:pPr>
          </w:p>
        </w:tc>
      </w:tr>
      <w:tr w:rsidR="0068537D" w:rsidRPr="007269C1" w:rsidTr="000F6776">
        <w:tc>
          <w:tcPr>
            <w:tcW w:w="1890" w:type="dxa"/>
            <w:tcBorders>
              <w:top w:val="threeDEngrave" w:sz="6" w:space="0" w:color="auto"/>
              <w:bottom w:val="threeDEngrave" w:sz="6" w:space="0" w:color="auto"/>
            </w:tcBorders>
          </w:tcPr>
          <w:p w:rsidR="0068537D" w:rsidRPr="000E246D" w:rsidRDefault="0068537D"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68537D" w:rsidRPr="00125790" w:rsidRDefault="0068537D" w:rsidP="00125790">
            <w:pPr>
              <w:tabs>
                <w:tab w:val="left" w:pos="1177"/>
              </w:tabs>
              <w:ind w:right="302"/>
              <w:rPr>
                <w:rFonts w:ascii="Times New Roman" w:hAnsi="Times New Roman" w:cs="Times New Roman"/>
                <w:sz w:val="24"/>
                <w:szCs w:val="24"/>
              </w:rPr>
            </w:pPr>
            <w:r w:rsidRPr="00125790">
              <w:rPr>
                <w:rFonts w:asciiTheme="minorHAnsi" w:hAnsiTheme="minorHAnsi" w:cstheme="minorHAnsi"/>
              </w:rPr>
              <w:t xml:space="preserve">DSHS requests that a note stating that the delegated amounts are set for the initial contract term or per purchase event (similar to that </w:t>
            </w:r>
            <w:proofErr w:type="gramStart"/>
            <w:r w:rsidRPr="00125790">
              <w:rPr>
                <w:rFonts w:asciiTheme="minorHAnsi" w:hAnsiTheme="minorHAnsi" w:cstheme="minorHAnsi"/>
              </w:rPr>
              <w:t>in proposed</w:t>
            </w:r>
            <w:proofErr w:type="gramEnd"/>
            <w:r w:rsidRPr="00125790">
              <w:rPr>
                <w:rFonts w:asciiTheme="minorHAnsi" w:hAnsiTheme="minorHAnsi" w:cstheme="minorHAnsi"/>
              </w:rPr>
              <w:t xml:space="preserve"> Section 5 for interim delegation of authority) is added to the main body of the policy to avoid confusion.</w:t>
            </w:r>
          </w:p>
        </w:tc>
        <w:tc>
          <w:tcPr>
            <w:tcW w:w="6552" w:type="dxa"/>
            <w:tcBorders>
              <w:top w:val="threeDEngrave" w:sz="6" w:space="0" w:color="auto"/>
              <w:bottom w:val="threeDEngrave" w:sz="6" w:space="0" w:color="auto"/>
            </w:tcBorders>
          </w:tcPr>
          <w:p w:rsidR="0068537D" w:rsidRDefault="00D77643" w:rsidP="00DE39B0">
            <w:pPr>
              <w:spacing w:after="60"/>
              <w:ind w:right="302"/>
              <w:rPr>
                <w:rFonts w:asciiTheme="minorHAnsi" w:hAnsiTheme="minorHAnsi" w:cstheme="minorHAnsi"/>
              </w:rPr>
            </w:pPr>
            <w:r>
              <w:rPr>
                <w:rFonts w:asciiTheme="minorHAnsi" w:hAnsiTheme="minorHAnsi" w:cstheme="minorHAnsi"/>
              </w:rPr>
              <w:t>DES is proposing the f</w:t>
            </w:r>
            <w:r w:rsidR="00006329">
              <w:rPr>
                <w:rFonts w:asciiTheme="minorHAnsi" w:hAnsiTheme="minorHAnsi" w:cstheme="minorHAnsi"/>
              </w:rPr>
              <w:t>ollowing language in Section 5.d</w:t>
            </w:r>
            <w:r>
              <w:rPr>
                <w:rFonts w:asciiTheme="minorHAnsi" w:hAnsiTheme="minorHAnsi" w:cstheme="minorHAnsi"/>
              </w:rPr>
              <w:t xml:space="preserve"> of the revised policy to address this comment:  “</w:t>
            </w:r>
            <w:r w:rsidRPr="00D77643">
              <w:rPr>
                <w:rFonts w:asciiTheme="minorHAnsi" w:hAnsiTheme="minorHAnsi" w:cstheme="minorHAnsi"/>
              </w:rPr>
              <w:t>general delegated authority levels are not cumulative; the levels applies to each contract term</w:t>
            </w:r>
            <w:r>
              <w:rPr>
                <w:rFonts w:asciiTheme="minorHAnsi" w:hAnsiTheme="minorHAnsi" w:cstheme="minorHAnsi"/>
              </w:rPr>
              <w:t xml:space="preserve"> for services and information t</w:t>
            </w:r>
            <w:r w:rsidRPr="00D77643">
              <w:rPr>
                <w:rFonts w:asciiTheme="minorHAnsi" w:hAnsiTheme="minorHAnsi" w:cstheme="minorHAnsi"/>
              </w:rPr>
              <w:t>echnology goods or services; and per purchase event for goods.”</w:t>
            </w:r>
          </w:p>
        </w:tc>
      </w:tr>
      <w:tr w:rsidR="00B37C6D" w:rsidRPr="007269C1" w:rsidTr="000F6776">
        <w:tc>
          <w:tcPr>
            <w:tcW w:w="1890" w:type="dxa"/>
            <w:tcBorders>
              <w:top w:val="threeDEngrave" w:sz="6" w:space="0" w:color="auto"/>
              <w:bottom w:val="threeDEngrave" w:sz="6" w:space="0" w:color="auto"/>
            </w:tcBorders>
          </w:tcPr>
          <w:p w:rsidR="00B37C6D" w:rsidRPr="000E246D" w:rsidRDefault="00B37C6D" w:rsidP="00102B89">
            <w:pPr>
              <w:pStyle w:val="ListParagraph"/>
              <w:numPr>
                <w:ilvl w:val="0"/>
                <w:numId w:val="22"/>
              </w:numPr>
              <w:spacing w:after="120"/>
              <w:rPr>
                <w:rFonts w:asciiTheme="minorHAnsi" w:hAnsiTheme="minorHAnsi" w:cstheme="minorHAnsi"/>
                <w:sz w:val="20"/>
                <w:szCs w:val="20"/>
              </w:rPr>
            </w:pPr>
          </w:p>
        </w:tc>
        <w:tc>
          <w:tcPr>
            <w:tcW w:w="5418" w:type="dxa"/>
            <w:tcBorders>
              <w:top w:val="threeDEngrave" w:sz="6" w:space="0" w:color="auto"/>
              <w:bottom w:val="threeDEngrave" w:sz="6" w:space="0" w:color="auto"/>
            </w:tcBorders>
          </w:tcPr>
          <w:p w:rsidR="00B37C6D" w:rsidRPr="00B122D8" w:rsidRDefault="00B37C6D" w:rsidP="00B37C6D">
            <w:pPr>
              <w:pStyle w:val="CommentText"/>
              <w:numPr>
                <w:ilvl w:val="0"/>
                <w:numId w:val="28"/>
              </w:numPr>
              <w:spacing w:after="200"/>
              <w:rPr>
                <w:rFonts w:cstheme="minorHAnsi"/>
                <w:sz w:val="22"/>
                <w:szCs w:val="22"/>
              </w:rPr>
            </w:pPr>
            <w:r w:rsidRPr="00B122D8">
              <w:rPr>
                <w:rFonts w:cstheme="minorHAnsi"/>
                <w:sz w:val="22"/>
                <w:szCs w:val="22"/>
              </w:rPr>
              <w:t xml:space="preserve">Comments: If the DES Director has the authority to delegate agencies authorization to purchase goods and services, then it has the authority to audit, rescind the delegated authority.  DES Director then should enforce its authority Procurement Policy and ascertain precedence of master contracts that </w:t>
            </w:r>
            <w:proofErr w:type="gramStart"/>
            <w:r w:rsidRPr="00B122D8">
              <w:rPr>
                <w:rFonts w:cstheme="minorHAnsi"/>
                <w:sz w:val="22"/>
                <w:szCs w:val="22"/>
              </w:rPr>
              <w:t>were competitively bid and administered by WA State</w:t>
            </w:r>
            <w:proofErr w:type="gramEnd"/>
            <w:r w:rsidRPr="00B122D8">
              <w:rPr>
                <w:rFonts w:cstheme="minorHAnsi"/>
                <w:sz w:val="22"/>
                <w:szCs w:val="22"/>
              </w:rPr>
              <w:t>.</w:t>
            </w:r>
          </w:p>
          <w:p w:rsidR="00B37C6D" w:rsidRPr="00B122D8" w:rsidRDefault="00B37C6D" w:rsidP="00B37C6D">
            <w:pPr>
              <w:pStyle w:val="CommentText"/>
              <w:rPr>
                <w:rFonts w:cstheme="minorHAnsi"/>
                <w:sz w:val="22"/>
                <w:szCs w:val="22"/>
              </w:rPr>
            </w:pPr>
            <w:r w:rsidRPr="00B122D8">
              <w:rPr>
                <w:rFonts w:cstheme="minorHAnsi"/>
                <w:sz w:val="22"/>
                <w:szCs w:val="22"/>
              </w:rPr>
              <w:t>1b) The WA State Higher Ed from my experience gets away with a few of the procurement policy guidelines because there is no audit in place and no measurements of accountability.</w:t>
            </w:r>
          </w:p>
          <w:p w:rsidR="00B37C6D" w:rsidRPr="00B122D8" w:rsidRDefault="00B37C6D" w:rsidP="00B37C6D">
            <w:pPr>
              <w:pStyle w:val="CommentText"/>
              <w:rPr>
                <w:rFonts w:cstheme="minorHAnsi"/>
                <w:sz w:val="22"/>
                <w:szCs w:val="22"/>
              </w:rPr>
            </w:pPr>
            <w:r w:rsidRPr="00B122D8">
              <w:rPr>
                <w:rFonts w:cstheme="minorHAnsi"/>
                <w:sz w:val="22"/>
                <w:szCs w:val="22"/>
              </w:rPr>
              <w:t>DES needs to be monitoring their delegated authority spend that it is not going to AMAZON or other third-party platforms that does not return the investment to local businesses and community.</w:t>
            </w:r>
          </w:p>
          <w:p w:rsidR="00B37C6D" w:rsidRPr="00B122D8" w:rsidRDefault="00B37C6D" w:rsidP="00B37C6D">
            <w:pPr>
              <w:pStyle w:val="CommentText"/>
              <w:rPr>
                <w:rFonts w:cstheme="minorHAnsi"/>
                <w:sz w:val="22"/>
                <w:szCs w:val="22"/>
              </w:rPr>
            </w:pPr>
            <w:r w:rsidRPr="00B122D8">
              <w:rPr>
                <w:rFonts w:cstheme="minorHAnsi"/>
                <w:sz w:val="22"/>
                <w:szCs w:val="22"/>
              </w:rPr>
              <w:t>I will have a few examples for you how they know how to circumvent the system and know the loop holes of the processes.</w:t>
            </w:r>
          </w:p>
          <w:p w:rsidR="0048539F" w:rsidRDefault="0048539F" w:rsidP="00B37C6D">
            <w:pPr>
              <w:pStyle w:val="CommentText"/>
              <w:rPr>
                <w:rFonts w:cstheme="minorHAnsi"/>
                <w:sz w:val="22"/>
                <w:szCs w:val="22"/>
              </w:rPr>
            </w:pPr>
          </w:p>
          <w:p w:rsidR="00DE39B0" w:rsidRDefault="00DE39B0" w:rsidP="00B37C6D">
            <w:pPr>
              <w:pStyle w:val="CommentText"/>
              <w:rPr>
                <w:rFonts w:cstheme="minorHAnsi"/>
                <w:sz w:val="22"/>
                <w:szCs w:val="22"/>
              </w:rPr>
            </w:pPr>
          </w:p>
          <w:p w:rsidR="00DE39B0" w:rsidRDefault="00DE39B0" w:rsidP="00B37C6D">
            <w:pPr>
              <w:pStyle w:val="CommentText"/>
              <w:rPr>
                <w:rFonts w:cstheme="minorHAnsi"/>
                <w:sz w:val="22"/>
                <w:szCs w:val="22"/>
              </w:rPr>
            </w:pPr>
          </w:p>
          <w:p w:rsidR="00DE39B0" w:rsidRPr="00B122D8" w:rsidRDefault="00DE39B0" w:rsidP="00B37C6D">
            <w:pPr>
              <w:pStyle w:val="CommentText"/>
              <w:rPr>
                <w:rFonts w:cstheme="minorHAnsi"/>
                <w:sz w:val="22"/>
                <w:szCs w:val="22"/>
              </w:rPr>
            </w:pPr>
          </w:p>
          <w:p w:rsidR="0048539F" w:rsidRDefault="0048539F" w:rsidP="0048539F">
            <w:pPr>
              <w:rPr>
                <w:rFonts w:asciiTheme="minorHAnsi" w:hAnsiTheme="minorHAnsi" w:cstheme="minorHAnsi"/>
              </w:rPr>
            </w:pPr>
            <w:r w:rsidRPr="00B122D8">
              <w:rPr>
                <w:rFonts w:asciiTheme="minorHAnsi" w:hAnsiTheme="minorHAnsi" w:cstheme="minorHAnsi"/>
                <w:b/>
              </w:rPr>
              <w:t>Comments:</w:t>
            </w:r>
            <w:r w:rsidRPr="00B122D8">
              <w:rPr>
                <w:rFonts w:asciiTheme="minorHAnsi" w:hAnsiTheme="minorHAnsi" w:cstheme="minorHAnsi"/>
              </w:rPr>
              <w:t xml:space="preserve"> 2a.  How often is this risk assessment done, can you publicly disclose this?  Can you identify who in the DES Staff has this responsibility?</w:t>
            </w:r>
          </w:p>
          <w:p w:rsidR="001D6A3F" w:rsidRPr="00B122D8" w:rsidRDefault="001D6A3F" w:rsidP="0048539F">
            <w:pPr>
              <w:rPr>
                <w:rFonts w:asciiTheme="minorHAnsi" w:hAnsiTheme="minorHAnsi" w:cstheme="minorHAnsi"/>
              </w:rPr>
            </w:pPr>
          </w:p>
          <w:p w:rsidR="001D6A3F" w:rsidRDefault="001D6A3F" w:rsidP="0048539F">
            <w:pPr>
              <w:rPr>
                <w:rFonts w:asciiTheme="minorHAnsi" w:hAnsiTheme="minorHAnsi" w:cstheme="minorHAnsi"/>
              </w:rPr>
            </w:pPr>
          </w:p>
          <w:p w:rsidR="001D6A3F" w:rsidRDefault="001D6A3F" w:rsidP="0048539F">
            <w:pPr>
              <w:rPr>
                <w:rFonts w:asciiTheme="minorHAnsi" w:hAnsiTheme="minorHAnsi" w:cstheme="minorHAnsi"/>
              </w:rPr>
            </w:pPr>
          </w:p>
          <w:p w:rsidR="001D6A3F" w:rsidRDefault="001D6A3F" w:rsidP="0048539F">
            <w:pPr>
              <w:rPr>
                <w:rFonts w:asciiTheme="minorHAnsi" w:hAnsiTheme="minorHAnsi" w:cstheme="minorHAnsi"/>
              </w:rPr>
            </w:pPr>
          </w:p>
          <w:p w:rsidR="001D6A3F" w:rsidRDefault="001D6A3F" w:rsidP="0048539F">
            <w:pPr>
              <w:rPr>
                <w:rFonts w:asciiTheme="minorHAnsi" w:hAnsiTheme="minorHAnsi" w:cstheme="minorHAnsi"/>
              </w:rPr>
            </w:pPr>
          </w:p>
          <w:p w:rsidR="001D6A3F" w:rsidRDefault="001D6A3F" w:rsidP="0048539F">
            <w:pPr>
              <w:rPr>
                <w:rFonts w:asciiTheme="minorHAnsi" w:hAnsiTheme="minorHAnsi" w:cstheme="minorHAnsi"/>
              </w:rPr>
            </w:pPr>
          </w:p>
          <w:p w:rsidR="001D6A3F" w:rsidRDefault="001D6A3F" w:rsidP="0048539F">
            <w:pPr>
              <w:rPr>
                <w:rFonts w:asciiTheme="minorHAnsi" w:hAnsiTheme="minorHAnsi" w:cstheme="minorHAnsi"/>
              </w:rPr>
            </w:pPr>
          </w:p>
          <w:p w:rsidR="001D6A3F" w:rsidRDefault="001D6A3F" w:rsidP="0048539F">
            <w:pPr>
              <w:rPr>
                <w:rFonts w:asciiTheme="minorHAnsi" w:hAnsiTheme="minorHAnsi" w:cstheme="minorHAnsi"/>
              </w:rPr>
            </w:pPr>
          </w:p>
          <w:p w:rsidR="0048539F" w:rsidRPr="0048539F" w:rsidRDefault="0048539F" w:rsidP="0048539F">
            <w:pPr>
              <w:rPr>
                <w:color w:val="FF0000"/>
                <w:sz w:val="20"/>
                <w:szCs w:val="20"/>
              </w:rPr>
            </w:pPr>
            <w:r w:rsidRPr="00B122D8">
              <w:rPr>
                <w:rFonts w:asciiTheme="minorHAnsi" w:hAnsiTheme="minorHAnsi" w:cstheme="minorHAnsi"/>
              </w:rPr>
              <w:t>Can any private citizen or any small business file a complaint how the agency poorly or inadequately exercised its due diligence or guidelines for a fair, transparent and equitable decision-making process?</w:t>
            </w:r>
          </w:p>
          <w:p w:rsidR="0048539F" w:rsidRDefault="0048539F" w:rsidP="0048539F">
            <w:pPr>
              <w:rPr>
                <w:color w:val="FF0000"/>
                <w:sz w:val="20"/>
                <w:szCs w:val="20"/>
              </w:rPr>
            </w:pPr>
          </w:p>
          <w:p w:rsidR="0048539F" w:rsidRPr="003F4801" w:rsidRDefault="0048539F" w:rsidP="003F4801">
            <w:pPr>
              <w:tabs>
                <w:tab w:val="left" w:pos="1177"/>
              </w:tabs>
              <w:spacing w:after="60"/>
              <w:ind w:right="302"/>
              <w:rPr>
                <w:rFonts w:ascii="Calibri" w:hAnsi="Calibri" w:cstheme="minorHAnsi"/>
              </w:rPr>
            </w:pPr>
            <w:r w:rsidRPr="003F4801">
              <w:rPr>
                <w:rFonts w:ascii="Calibri" w:hAnsi="Calibri" w:cstheme="minorHAnsi"/>
              </w:rPr>
              <w:t>Comments:</w:t>
            </w:r>
          </w:p>
          <w:p w:rsidR="0048539F" w:rsidRPr="003F4801" w:rsidRDefault="0048539F" w:rsidP="003F4801">
            <w:pPr>
              <w:tabs>
                <w:tab w:val="left" w:pos="1177"/>
              </w:tabs>
              <w:spacing w:after="60"/>
              <w:ind w:right="302"/>
              <w:rPr>
                <w:rFonts w:ascii="Calibri" w:hAnsi="Calibri" w:cstheme="minorHAnsi"/>
              </w:rPr>
            </w:pPr>
            <w:r w:rsidRPr="003F4801">
              <w:rPr>
                <w:rFonts w:ascii="Calibri" w:hAnsi="Calibri" w:cstheme="minorHAnsi"/>
              </w:rPr>
              <w:t>2b.  Please provide process of risk assessment:</w:t>
            </w:r>
          </w:p>
          <w:p w:rsidR="0048539F" w:rsidRPr="003F4801" w:rsidRDefault="0048539F" w:rsidP="003F4801">
            <w:pPr>
              <w:tabs>
                <w:tab w:val="left" w:pos="1177"/>
              </w:tabs>
              <w:spacing w:after="60"/>
              <w:ind w:right="302"/>
              <w:rPr>
                <w:rFonts w:ascii="Calibri" w:hAnsi="Calibri" w:cstheme="minorHAnsi"/>
              </w:rPr>
            </w:pPr>
            <w:r w:rsidRPr="003F4801">
              <w:rPr>
                <w:rFonts w:ascii="Calibri" w:hAnsi="Calibri" w:cstheme="minorHAnsi"/>
              </w:rPr>
              <w:t>Execution, monitoring and penalty.</w:t>
            </w:r>
          </w:p>
          <w:p w:rsidR="005D4A2A" w:rsidRDefault="005D4A2A" w:rsidP="0048539F">
            <w:pPr>
              <w:rPr>
                <w:color w:val="FF0000"/>
                <w:sz w:val="20"/>
                <w:szCs w:val="20"/>
              </w:rPr>
            </w:pPr>
          </w:p>
          <w:p w:rsidR="00C24567" w:rsidRPr="0048539F" w:rsidRDefault="00C24567" w:rsidP="0048539F">
            <w:pPr>
              <w:rPr>
                <w:color w:val="FF0000"/>
                <w:sz w:val="20"/>
                <w:szCs w:val="20"/>
              </w:rPr>
            </w:pPr>
          </w:p>
          <w:p w:rsidR="0048539F" w:rsidRPr="003E3D6D" w:rsidRDefault="0048539F" w:rsidP="003E3D6D">
            <w:pPr>
              <w:tabs>
                <w:tab w:val="left" w:pos="1177"/>
              </w:tabs>
              <w:spacing w:after="60"/>
              <w:ind w:right="302"/>
              <w:rPr>
                <w:rFonts w:ascii="Calibri" w:hAnsi="Calibri" w:cstheme="minorHAnsi"/>
              </w:rPr>
            </w:pPr>
            <w:r w:rsidRPr="003E3D6D">
              <w:rPr>
                <w:rFonts w:ascii="Calibri" w:hAnsi="Calibri" w:cstheme="minorHAnsi"/>
              </w:rPr>
              <w:t>2e</w:t>
            </w:r>
            <w:proofErr w:type="gramStart"/>
            <w:r w:rsidRPr="003E3D6D">
              <w:rPr>
                <w:rFonts w:ascii="Calibri" w:hAnsi="Calibri" w:cstheme="minorHAnsi"/>
              </w:rPr>
              <w:t>.  How</w:t>
            </w:r>
            <w:proofErr w:type="gramEnd"/>
            <w:r w:rsidRPr="003E3D6D">
              <w:rPr>
                <w:rFonts w:ascii="Calibri" w:hAnsi="Calibri" w:cstheme="minorHAnsi"/>
              </w:rPr>
              <w:t xml:space="preserve"> is delegated authority used?  When </w:t>
            </w:r>
            <w:proofErr w:type="gramStart"/>
            <w:r w:rsidRPr="003E3D6D">
              <w:rPr>
                <w:rFonts w:ascii="Calibri" w:hAnsi="Calibri" w:cstheme="minorHAnsi"/>
              </w:rPr>
              <w:t>is it used</w:t>
            </w:r>
            <w:proofErr w:type="gramEnd"/>
            <w:r w:rsidRPr="003E3D6D">
              <w:rPr>
                <w:rFonts w:ascii="Calibri" w:hAnsi="Calibri" w:cstheme="minorHAnsi"/>
              </w:rPr>
              <w:t xml:space="preserve">?  What kind of training </w:t>
            </w:r>
            <w:proofErr w:type="gramStart"/>
            <w:r w:rsidRPr="003E3D6D">
              <w:rPr>
                <w:rFonts w:ascii="Calibri" w:hAnsi="Calibri" w:cstheme="minorHAnsi"/>
              </w:rPr>
              <w:t>is provided</w:t>
            </w:r>
            <w:proofErr w:type="gramEnd"/>
            <w:r w:rsidRPr="003E3D6D">
              <w:rPr>
                <w:rFonts w:ascii="Calibri" w:hAnsi="Calibri" w:cstheme="minorHAnsi"/>
              </w:rPr>
              <w:t xml:space="preserve"> to the Purchasing Staff of the agency?</w:t>
            </w:r>
          </w:p>
          <w:p w:rsidR="0048539F" w:rsidRPr="003E3D6D" w:rsidRDefault="0048539F" w:rsidP="003E3D6D">
            <w:pPr>
              <w:tabs>
                <w:tab w:val="left" w:pos="1177"/>
              </w:tabs>
              <w:spacing w:after="60"/>
              <w:ind w:right="302"/>
              <w:rPr>
                <w:rFonts w:ascii="Calibri" w:hAnsi="Calibri" w:cstheme="minorHAnsi"/>
              </w:rPr>
            </w:pPr>
            <w:r w:rsidRPr="003E3D6D">
              <w:rPr>
                <w:rFonts w:ascii="Calibri" w:hAnsi="Calibri" w:cstheme="minorHAnsi"/>
              </w:rPr>
              <w:t>This delegated authority if used to increase spend on WA small business, MWBE and Veteran Owned businesses should clearly state its goal.  I am very concerned that this delegated authority will benefit AMAZON and other larger and publicly held corporations.</w:t>
            </w:r>
          </w:p>
          <w:p w:rsidR="00C24567" w:rsidRDefault="00C24567" w:rsidP="0048539F">
            <w:pPr>
              <w:rPr>
                <w:color w:val="FF0000"/>
                <w:sz w:val="20"/>
                <w:szCs w:val="20"/>
              </w:rPr>
            </w:pPr>
          </w:p>
          <w:p w:rsidR="00C24567" w:rsidRDefault="00C24567" w:rsidP="0048539F">
            <w:pPr>
              <w:rPr>
                <w:color w:val="FF0000"/>
                <w:sz w:val="20"/>
                <w:szCs w:val="20"/>
              </w:rPr>
            </w:pPr>
          </w:p>
          <w:p w:rsidR="005C1DD5" w:rsidRDefault="005C1DD5" w:rsidP="0048539F">
            <w:pPr>
              <w:rPr>
                <w:color w:val="FF0000"/>
                <w:sz w:val="20"/>
                <w:szCs w:val="20"/>
              </w:rPr>
            </w:pPr>
          </w:p>
          <w:p w:rsidR="005C1DD5" w:rsidRDefault="005C1DD5" w:rsidP="0048539F">
            <w:pPr>
              <w:rPr>
                <w:color w:val="FF0000"/>
                <w:sz w:val="20"/>
                <w:szCs w:val="20"/>
              </w:rPr>
            </w:pPr>
          </w:p>
          <w:p w:rsidR="005C1DD5" w:rsidRDefault="005C1DD5" w:rsidP="0048539F">
            <w:pPr>
              <w:rPr>
                <w:color w:val="FF0000"/>
                <w:sz w:val="20"/>
                <w:szCs w:val="20"/>
              </w:rPr>
            </w:pPr>
          </w:p>
          <w:p w:rsidR="001D6A3F" w:rsidRDefault="001D6A3F" w:rsidP="0048539F">
            <w:pPr>
              <w:rPr>
                <w:color w:val="FF0000"/>
                <w:sz w:val="20"/>
                <w:szCs w:val="20"/>
              </w:rPr>
            </w:pPr>
          </w:p>
          <w:p w:rsidR="00C24567" w:rsidRDefault="00C24567" w:rsidP="0048539F">
            <w:pPr>
              <w:rPr>
                <w:color w:val="FF0000"/>
                <w:sz w:val="20"/>
                <w:szCs w:val="20"/>
              </w:rPr>
            </w:pPr>
          </w:p>
          <w:p w:rsidR="0048539F" w:rsidRPr="001D6A3F" w:rsidRDefault="0048539F" w:rsidP="001D6A3F">
            <w:pPr>
              <w:tabs>
                <w:tab w:val="left" w:pos="1177"/>
              </w:tabs>
              <w:ind w:right="302"/>
              <w:rPr>
                <w:rFonts w:asciiTheme="minorHAnsi" w:hAnsiTheme="minorHAnsi" w:cstheme="minorHAnsi"/>
              </w:rPr>
            </w:pPr>
            <w:r w:rsidRPr="001D6A3F">
              <w:rPr>
                <w:rFonts w:asciiTheme="minorHAnsi" w:hAnsiTheme="minorHAnsi" w:cstheme="minorHAnsi"/>
              </w:rPr>
              <w:t>2g</w:t>
            </w:r>
            <w:proofErr w:type="gramStart"/>
            <w:r w:rsidRPr="001D6A3F">
              <w:rPr>
                <w:rFonts w:asciiTheme="minorHAnsi" w:hAnsiTheme="minorHAnsi" w:cstheme="minorHAnsi"/>
              </w:rPr>
              <w:t>.  Please</w:t>
            </w:r>
            <w:proofErr w:type="gramEnd"/>
            <w:r w:rsidRPr="001D6A3F">
              <w:rPr>
                <w:rFonts w:asciiTheme="minorHAnsi" w:hAnsiTheme="minorHAnsi" w:cstheme="minorHAnsi"/>
              </w:rPr>
              <w:t xml:space="preserve"> be very specific on how the delegated authority is suspended or rescinded. </w:t>
            </w:r>
            <w:proofErr w:type="gramStart"/>
            <w:r w:rsidRPr="001D6A3F">
              <w:rPr>
                <w:rFonts w:asciiTheme="minorHAnsi" w:hAnsiTheme="minorHAnsi" w:cstheme="minorHAnsi"/>
              </w:rPr>
              <w:t>Provide criteria?</w:t>
            </w:r>
            <w:proofErr w:type="gramEnd"/>
            <w:r w:rsidRPr="001D6A3F">
              <w:rPr>
                <w:rFonts w:asciiTheme="minorHAnsi" w:hAnsiTheme="minorHAnsi" w:cstheme="minorHAnsi"/>
              </w:rPr>
              <w:t xml:space="preserve">  </w:t>
            </w:r>
          </w:p>
          <w:p w:rsidR="0048539F" w:rsidRPr="001D6A3F" w:rsidRDefault="0048539F" w:rsidP="001D6A3F">
            <w:pPr>
              <w:tabs>
                <w:tab w:val="left" w:pos="1177"/>
              </w:tabs>
              <w:ind w:right="302"/>
              <w:rPr>
                <w:rFonts w:asciiTheme="minorHAnsi" w:hAnsiTheme="minorHAnsi" w:cstheme="minorHAnsi"/>
              </w:rPr>
            </w:pPr>
            <w:r w:rsidRPr="001D6A3F">
              <w:rPr>
                <w:rFonts w:asciiTheme="minorHAnsi" w:hAnsiTheme="minorHAnsi" w:cstheme="minorHAnsi"/>
              </w:rPr>
              <w:t xml:space="preserve">My most recent experience with DSHS should be the perfect example that delegated authority </w:t>
            </w:r>
            <w:proofErr w:type="gramStart"/>
            <w:r w:rsidRPr="001D6A3F">
              <w:rPr>
                <w:rFonts w:asciiTheme="minorHAnsi" w:hAnsiTheme="minorHAnsi" w:cstheme="minorHAnsi"/>
              </w:rPr>
              <w:t>is cancelled</w:t>
            </w:r>
            <w:proofErr w:type="gramEnd"/>
            <w:r w:rsidRPr="001D6A3F">
              <w:rPr>
                <w:rFonts w:asciiTheme="minorHAnsi" w:hAnsiTheme="minorHAnsi" w:cstheme="minorHAnsi"/>
              </w:rPr>
              <w:t>.</w:t>
            </w:r>
          </w:p>
          <w:p w:rsidR="0048539F" w:rsidRPr="001D6A3F" w:rsidRDefault="0048539F" w:rsidP="001D6A3F">
            <w:pPr>
              <w:tabs>
                <w:tab w:val="left" w:pos="1177"/>
              </w:tabs>
              <w:ind w:right="302"/>
              <w:rPr>
                <w:rFonts w:asciiTheme="minorHAnsi" w:hAnsiTheme="minorHAnsi" w:cstheme="minorHAnsi"/>
              </w:rPr>
            </w:pPr>
            <w:r w:rsidRPr="001D6A3F">
              <w:rPr>
                <w:rFonts w:asciiTheme="minorHAnsi" w:hAnsiTheme="minorHAnsi" w:cstheme="minorHAnsi"/>
              </w:rPr>
              <w:t>Please let me know if you need the full details of this very disturbing experience with DSHS.</w:t>
            </w:r>
          </w:p>
          <w:p w:rsidR="0048539F" w:rsidRPr="001D6A3F" w:rsidRDefault="0048539F" w:rsidP="001D6A3F">
            <w:pPr>
              <w:tabs>
                <w:tab w:val="left" w:pos="1177"/>
              </w:tabs>
              <w:ind w:right="302"/>
              <w:rPr>
                <w:rFonts w:asciiTheme="minorHAnsi" w:hAnsiTheme="minorHAnsi" w:cstheme="minorHAnsi"/>
              </w:rPr>
            </w:pPr>
            <w:r w:rsidRPr="001D6A3F">
              <w:rPr>
                <w:rFonts w:asciiTheme="minorHAnsi" w:hAnsiTheme="minorHAnsi" w:cstheme="minorHAnsi"/>
              </w:rPr>
              <w:lastRenderedPageBreak/>
              <w:t>If you intend to suspend or cancel, please provide a transparent system on how the agency can regain its delegated authority from suspension or cancelation.</w:t>
            </w:r>
          </w:p>
          <w:p w:rsidR="00A05B18" w:rsidRDefault="00A05B18" w:rsidP="0048539F">
            <w:pPr>
              <w:rPr>
                <w:color w:val="FF0000"/>
                <w:sz w:val="20"/>
                <w:szCs w:val="20"/>
              </w:rPr>
            </w:pPr>
          </w:p>
          <w:p w:rsidR="005C1DD5" w:rsidRDefault="005C1DD5" w:rsidP="0048539F">
            <w:pPr>
              <w:rPr>
                <w:color w:val="FF0000"/>
                <w:sz w:val="20"/>
                <w:szCs w:val="20"/>
              </w:rPr>
            </w:pPr>
          </w:p>
          <w:p w:rsidR="005C1DD5" w:rsidRPr="0048539F" w:rsidRDefault="005C1DD5" w:rsidP="0048539F">
            <w:pPr>
              <w:rPr>
                <w:color w:val="FF0000"/>
                <w:sz w:val="20"/>
                <w:szCs w:val="20"/>
              </w:rPr>
            </w:pPr>
          </w:p>
          <w:p w:rsidR="006A25BC" w:rsidRDefault="0048539F" w:rsidP="006A25BC">
            <w:pPr>
              <w:tabs>
                <w:tab w:val="left" w:pos="1177"/>
              </w:tabs>
              <w:ind w:right="302"/>
              <w:rPr>
                <w:rFonts w:asciiTheme="minorHAnsi" w:hAnsiTheme="minorHAnsi" w:cstheme="minorHAnsi"/>
              </w:rPr>
            </w:pPr>
            <w:r w:rsidRPr="006A25BC">
              <w:rPr>
                <w:rFonts w:asciiTheme="minorHAnsi" w:hAnsiTheme="minorHAnsi" w:cstheme="minorHAnsi"/>
              </w:rPr>
              <w:t xml:space="preserve">2h DES may at any time and at its discretion withdraw or modify an agency’s delegated authority based upon the agency’s procurement compliance, performance, and/or risk profile. Agencies are encouraged to implement agency-wide requirements and processes that best ensure that the agency conforms to applicable procurement requirements. </w:t>
            </w:r>
          </w:p>
          <w:p w:rsidR="0048539F" w:rsidRPr="006A25BC" w:rsidRDefault="0048539F" w:rsidP="006A25BC">
            <w:pPr>
              <w:tabs>
                <w:tab w:val="left" w:pos="1177"/>
              </w:tabs>
              <w:ind w:right="302"/>
              <w:rPr>
                <w:rFonts w:asciiTheme="minorHAnsi" w:hAnsiTheme="minorHAnsi" w:cstheme="minorHAnsi"/>
                <w:i/>
              </w:rPr>
            </w:pPr>
            <w:r w:rsidRPr="006A25BC">
              <w:rPr>
                <w:rFonts w:asciiTheme="minorHAnsi" w:hAnsiTheme="minorHAnsi" w:cstheme="minorHAnsi"/>
                <w:i/>
              </w:rPr>
              <w:t>Comments:  Request for remedy steps when an agency is operating out of their authority. If there is a dispute, do you advice the agency to go back and use the master contract</w:t>
            </w:r>
          </w:p>
          <w:p w:rsidR="0048539F" w:rsidRPr="00850639" w:rsidRDefault="0048539F" w:rsidP="0048539F">
            <w:pPr>
              <w:pStyle w:val="NoSpacing"/>
              <w:jc w:val="both"/>
              <w:rPr>
                <w:rFonts w:ascii="Arial" w:hAnsi="Arial" w:cs="Arial"/>
                <w:sz w:val="20"/>
                <w:szCs w:val="20"/>
              </w:rPr>
            </w:pPr>
          </w:p>
          <w:p w:rsidR="0048539F" w:rsidRPr="00850639" w:rsidRDefault="0048539F" w:rsidP="00C97B01">
            <w:pPr>
              <w:pStyle w:val="NoSpacing"/>
              <w:numPr>
                <w:ilvl w:val="0"/>
                <w:numId w:val="38"/>
              </w:numPr>
              <w:jc w:val="both"/>
              <w:rPr>
                <w:rFonts w:ascii="Arial" w:hAnsi="Arial" w:cs="Arial"/>
                <w:b/>
                <w:sz w:val="20"/>
                <w:szCs w:val="20"/>
                <w:u w:val="single"/>
              </w:rPr>
            </w:pPr>
            <w:r w:rsidRPr="006A25BC">
              <w:rPr>
                <w:rFonts w:cstheme="minorHAnsi"/>
              </w:rPr>
              <w:t>Proper use of delegated authority complies with all applicable Washington State procurement requirements and includes</w:t>
            </w:r>
            <w:r w:rsidRPr="00850639">
              <w:rPr>
                <w:rFonts w:ascii="Arial" w:hAnsi="Arial" w:cs="Arial"/>
                <w:b/>
                <w:sz w:val="20"/>
                <w:szCs w:val="20"/>
                <w:shd w:val="clear" w:color="auto" w:fill="FFFFFF"/>
              </w:rPr>
              <w:t xml:space="preserve"> </w:t>
            </w:r>
            <w:r w:rsidRPr="006A25BC">
              <w:rPr>
                <w:rFonts w:cstheme="minorHAnsi"/>
              </w:rPr>
              <w:t>adherence to the following:</w:t>
            </w:r>
          </w:p>
          <w:p w:rsidR="0048539F" w:rsidRPr="00850639" w:rsidRDefault="0048539F" w:rsidP="0048539F">
            <w:pPr>
              <w:pStyle w:val="NoSpacing"/>
              <w:jc w:val="both"/>
              <w:rPr>
                <w:rFonts w:ascii="Arial" w:hAnsi="Arial" w:cs="Arial"/>
                <w:sz w:val="20"/>
                <w:szCs w:val="20"/>
                <w:u w:val="single"/>
              </w:rPr>
            </w:pPr>
          </w:p>
          <w:p w:rsidR="0048539F" w:rsidRPr="006A25BC" w:rsidRDefault="0048539F" w:rsidP="00C97B01">
            <w:pPr>
              <w:pStyle w:val="NoSpacing"/>
              <w:numPr>
                <w:ilvl w:val="1"/>
                <w:numId w:val="38"/>
              </w:numPr>
              <w:jc w:val="both"/>
              <w:rPr>
                <w:rFonts w:cstheme="minorHAnsi"/>
              </w:rPr>
            </w:pPr>
            <w:r w:rsidRPr="00850639">
              <w:rPr>
                <w:rFonts w:ascii="Arial" w:hAnsi="Arial" w:cs="Arial"/>
                <w:sz w:val="20"/>
                <w:szCs w:val="20"/>
              </w:rPr>
              <w:t>agencies have unlimited delegated authority when purchasing directly from a [[qualified master contract]];</w:t>
            </w:r>
          </w:p>
          <w:p w:rsidR="0048539F" w:rsidRPr="006A25BC" w:rsidRDefault="0048539F" w:rsidP="00C97B01">
            <w:pPr>
              <w:pStyle w:val="NoSpacing"/>
              <w:numPr>
                <w:ilvl w:val="2"/>
                <w:numId w:val="38"/>
              </w:numPr>
              <w:jc w:val="both"/>
              <w:rPr>
                <w:rFonts w:cstheme="minorHAnsi"/>
              </w:rPr>
            </w:pPr>
            <w:r w:rsidRPr="006A25BC">
              <w:rPr>
                <w:rFonts w:cstheme="minorHAnsi"/>
              </w:rPr>
              <w:t>if a qualified master contract requires a second-tier competition, an agency’s delegation of authority:</w:t>
            </w:r>
          </w:p>
          <w:p w:rsidR="0048539F" w:rsidRPr="006A25BC" w:rsidRDefault="0048539F" w:rsidP="00C97B01">
            <w:pPr>
              <w:pStyle w:val="NoSpacing"/>
              <w:numPr>
                <w:ilvl w:val="3"/>
                <w:numId w:val="38"/>
              </w:numPr>
              <w:jc w:val="both"/>
              <w:rPr>
                <w:rFonts w:cstheme="minorHAnsi"/>
              </w:rPr>
            </w:pPr>
            <w:proofErr w:type="gramStart"/>
            <w:r w:rsidRPr="006A25BC">
              <w:rPr>
                <w:rFonts w:cstheme="minorHAnsi"/>
              </w:rPr>
              <w:t>is</w:t>
            </w:r>
            <w:proofErr w:type="gramEnd"/>
            <w:r w:rsidRPr="006A25BC">
              <w:rPr>
                <w:rFonts w:cstheme="minorHAnsi"/>
              </w:rPr>
              <w:t xml:space="preserve"> unlimited if DES conducts the competition; or </w:t>
            </w:r>
            <w:r w:rsidRPr="006A25BC">
              <w:rPr>
                <w:rFonts w:cstheme="minorHAnsi"/>
                <w:i/>
              </w:rPr>
              <w:t xml:space="preserve">Comments: Can you please explain why is there a requirement for a second-tier competition from a master contract to accommodate delegated authority?  Master contract holder </w:t>
            </w:r>
            <w:proofErr w:type="gramStart"/>
            <w:r w:rsidRPr="006A25BC">
              <w:rPr>
                <w:rFonts w:cstheme="minorHAnsi"/>
                <w:i/>
              </w:rPr>
              <w:t>should be initially engaged</w:t>
            </w:r>
            <w:proofErr w:type="gramEnd"/>
            <w:r w:rsidRPr="006A25BC">
              <w:rPr>
                <w:rFonts w:cstheme="minorHAnsi"/>
                <w:i/>
              </w:rPr>
              <w:t xml:space="preserve"> with the end user when there is an intent to do a special delegated authority purchase.</w:t>
            </w:r>
          </w:p>
          <w:p w:rsidR="0048539F" w:rsidRPr="006A25BC" w:rsidRDefault="0048539F" w:rsidP="00C97B01">
            <w:pPr>
              <w:pStyle w:val="NoSpacing"/>
              <w:numPr>
                <w:ilvl w:val="3"/>
                <w:numId w:val="38"/>
              </w:numPr>
              <w:jc w:val="both"/>
              <w:rPr>
                <w:rFonts w:cstheme="minorHAnsi"/>
              </w:rPr>
            </w:pPr>
            <w:r w:rsidRPr="006A25BC">
              <w:rPr>
                <w:rFonts w:cstheme="minorHAnsi"/>
              </w:rPr>
              <w:lastRenderedPageBreak/>
              <w:t>is limited to an agency’s delegated authority if the agency (not DES) conducts the competition;</w:t>
            </w:r>
          </w:p>
          <w:p w:rsidR="0048539F" w:rsidRPr="006A25BC" w:rsidRDefault="0048539F" w:rsidP="0048539F">
            <w:pPr>
              <w:pStyle w:val="NoSpacing"/>
              <w:jc w:val="both"/>
              <w:rPr>
                <w:rFonts w:cstheme="minorHAnsi"/>
              </w:rPr>
            </w:pPr>
            <w:r w:rsidRPr="006A25BC">
              <w:rPr>
                <w:rFonts w:cstheme="minorHAnsi"/>
              </w:rPr>
              <w:t xml:space="preserve"> </w:t>
            </w:r>
          </w:p>
          <w:p w:rsidR="0048539F" w:rsidRPr="006A25BC" w:rsidRDefault="0048539F" w:rsidP="00C97B01">
            <w:pPr>
              <w:pStyle w:val="NoSpacing"/>
              <w:numPr>
                <w:ilvl w:val="1"/>
                <w:numId w:val="38"/>
              </w:numPr>
              <w:jc w:val="both"/>
              <w:rPr>
                <w:rFonts w:cstheme="minorHAnsi"/>
                <w:i/>
              </w:rPr>
            </w:pPr>
            <w:proofErr w:type="gramStart"/>
            <w:r w:rsidRPr="006A25BC">
              <w:rPr>
                <w:rFonts w:cstheme="minorHAnsi"/>
              </w:rPr>
              <w:t>agencies</w:t>
            </w:r>
            <w:proofErr w:type="gramEnd"/>
            <w:r w:rsidRPr="006A25BC">
              <w:rPr>
                <w:rFonts w:cstheme="minorHAnsi"/>
              </w:rPr>
              <w:t xml:space="preserve"> must use existing [[qualified master contracts]] unless the contract cannot justifiably satisfy the agency’s needs; </w:t>
            </w:r>
            <w:r w:rsidRPr="006A25BC">
              <w:rPr>
                <w:rFonts w:cstheme="minorHAnsi"/>
                <w:i/>
              </w:rPr>
              <w:t>Comments:  I agree but who monitors this?  Who has authority to determine if the agency failed to follow the protocol, who is the enforcer?  How do you let the agency know that they inappropriately used this process?</w:t>
            </w:r>
          </w:p>
          <w:p w:rsidR="0048539F" w:rsidRPr="006A25BC" w:rsidRDefault="0048539F" w:rsidP="0048539F">
            <w:pPr>
              <w:pStyle w:val="NoSpacing"/>
              <w:ind w:left="1080"/>
              <w:jc w:val="both"/>
              <w:rPr>
                <w:rFonts w:cstheme="minorHAnsi"/>
              </w:rPr>
            </w:pPr>
          </w:p>
          <w:p w:rsidR="0048539F" w:rsidRPr="006A25BC" w:rsidRDefault="0048539F" w:rsidP="00C97B01">
            <w:pPr>
              <w:pStyle w:val="NoSpacing"/>
              <w:numPr>
                <w:ilvl w:val="1"/>
                <w:numId w:val="38"/>
              </w:numPr>
              <w:jc w:val="both"/>
              <w:rPr>
                <w:rFonts w:cstheme="minorHAnsi"/>
              </w:rPr>
            </w:pPr>
            <w:proofErr w:type="gramStart"/>
            <w:r w:rsidRPr="006A25BC">
              <w:rPr>
                <w:rFonts w:cstheme="minorHAnsi"/>
              </w:rPr>
              <w:t>for</w:t>
            </w:r>
            <w:proofErr w:type="gramEnd"/>
            <w:r w:rsidRPr="006A25BC">
              <w:rPr>
                <w:rFonts w:cstheme="minorHAnsi"/>
              </w:rPr>
              <w:t xml:space="preserve"> IT goods and services, agencies may also be required to receive approval from the Office of the Chief Information Officer (OCIO) per OCIO </w:t>
            </w:r>
            <w:hyperlink r:id="rId14">
              <w:r w:rsidRPr="006A25BC">
                <w:rPr>
                  <w:rFonts w:cstheme="minorHAnsi"/>
                  <w:u w:val="single" w:color="0000FF"/>
                </w:rPr>
                <w:t>Policy</w:t>
              </w:r>
              <w:r w:rsidRPr="006A25BC">
                <w:rPr>
                  <w:rFonts w:cstheme="minorHAnsi"/>
                  <w:spacing w:val="-3"/>
                  <w:u w:val="single" w:color="0000FF"/>
                </w:rPr>
                <w:t xml:space="preserve"> </w:t>
              </w:r>
              <w:r w:rsidRPr="006A25BC">
                <w:rPr>
                  <w:rFonts w:cstheme="minorHAnsi"/>
                  <w:u w:val="single" w:color="0000FF"/>
                </w:rPr>
                <w:t>#121</w:t>
              </w:r>
              <w:r w:rsidRPr="006A25BC">
                <w:rPr>
                  <w:rFonts w:cstheme="minorHAnsi"/>
                </w:rPr>
                <w:t>.</w:t>
              </w:r>
            </w:hyperlink>
            <w:r w:rsidRPr="006A25BC">
              <w:rPr>
                <w:rFonts w:cstheme="minorHAnsi"/>
              </w:rPr>
              <w:t xml:space="preserve"> Agencies should confer with their assigned OCIO consultant. DES IT liaisons will also be available to assist agencies; and</w:t>
            </w:r>
          </w:p>
          <w:p w:rsidR="006A25BC" w:rsidRPr="006A25BC" w:rsidRDefault="006A25BC" w:rsidP="006A25BC">
            <w:pPr>
              <w:pStyle w:val="NoSpacing"/>
              <w:ind w:left="1440"/>
              <w:jc w:val="both"/>
              <w:rPr>
                <w:rFonts w:cstheme="minorHAnsi"/>
                <w:u w:val="single"/>
              </w:rPr>
            </w:pPr>
          </w:p>
          <w:p w:rsidR="0048539F" w:rsidRPr="006A25BC" w:rsidRDefault="0048539F" w:rsidP="00C97B01">
            <w:pPr>
              <w:pStyle w:val="NoSpacing"/>
              <w:numPr>
                <w:ilvl w:val="1"/>
                <w:numId w:val="38"/>
              </w:numPr>
              <w:jc w:val="both"/>
              <w:rPr>
                <w:rFonts w:cstheme="minorHAnsi"/>
                <w:i/>
              </w:rPr>
            </w:pPr>
            <w:proofErr w:type="gramStart"/>
            <w:r w:rsidRPr="006A25BC">
              <w:rPr>
                <w:rFonts w:cstheme="minorHAnsi"/>
              </w:rPr>
              <w:t>agencies</w:t>
            </w:r>
            <w:proofErr w:type="gramEnd"/>
            <w:r w:rsidRPr="006A25BC">
              <w:rPr>
                <w:rFonts w:cstheme="minorHAnsi"/>
              </w:rPr>
              <w:t xml:space="preserve"> may implement additional procurement restrictions or requirements at the agency level. </w:t>
            </w:r>
            <w:r w:rsidRPr="006A25BC">
              <w:rPr>
                <w:rFonts w:cstheme="minorHAnsi"/>
                <w:i/>
              </w:rPr>
              <w:t xml:space="preserve">Comments:  Please be more specific on this as such it will create another </w:t>
            </w:r>
            <w:proofErr w:type="gramStart"/>
            <w:r w:rsidRPr="006A25BC">
              <w:rPr>
                <w:rFonts w:cstheme="minorHAnsi"/>
                <w:i/>
              </w:rPr>
              <w:t>loop hole</w:t>
            </w:r>
            <w:proofErr w:type="gramEnd"/>
            <w:r w:rsidRPr="006A25BC">
              <w:rPr>
                <w:rFonts w:cstheme="minorHAnsi"/>
                <w:i/>
              </w:rPr>
              <w:t xml:space="preserve"> in the system.  It is important to provide examples.</w:t>
            </w:r>
          </w:p>
          <w:p w:rsidR="0048539F" w:rsidRPr="006A25BC" w:rsidRDefault="0048539F" w:rsidP="0048539F">
            <w:pPr>
              <w:pStyle w:val="NoSpacing"/>
              <w:ind w:left="360"/>
              <w:jc w:val="both"/>
              <w:rPr>
                <w:rFonts w:cstheme="minorHAnsi"/>
                <w:b/>
                <w:u w:val="single"/>
              </w:rPr>
            </w:pPr>
          </w:p>
          <w:p w:rsidR="0048539F" w:rsidRPr="006A25BC" w:rsidRDefault="0048539F" w:rsidP="00C97B01">
            <w:pPr>
              <w:pStyle w:val="NoSpacing"/>
              <w:numPr>
                <w:ilvl w:val="0"/>
                <w:numId w:val="38"/>
              </w:numPr>
              <w:jc w:val="both"/>
              <w:rPr>
                <w:rFonts w:cstheme="minorHAnsi"/>
                <w:b/>
                <w:u w:val="single"/>
              </w:rPr>
            </w:pPr>
            <w:r w:rsidRPr="006A25BC">
              <w:rPr>
                <w:rFonts w:cstheme="minorHAnsi"/>
                <w:b/>
              </w:rPr>
              <w:t>To obtain additional delegated authority to purchase goods and/or services, a</w:t>
            </w:r>
            <w:r w:rsidRPr="006A25BC">
              <w:rPr>
                <w:rFonts w:eastAsia="Times New Roman" w:cstheme="minorHAnsi"/>
                <w:b/>
                <w:spacing w:val="-1"/>
              </w:rPr>
              <w:t>gencies</w:t>
            </w:r>
            <w:r w:rsidRPr="006A25BC">
              <w:rPr>
                <w:rFonts w:eastAsia="Times New Roman" w:cstheme="minorHAnsi"/>
                <w:b/>
              </w:rPr>
              <w:t xml:space="preserve"> must confer with DES:</w:t>
            </w:r>
          </w:p>
          <w:p w:rsidR="0048539F" w:rsidRPr="006A25BC" w:rsidRDefault="0048539F" w:rsidP="0048539F">
            <w:pPr>
              <w:pStyle w:val="NoSpacing"/>
              <w:ind w:left="360"/>
              <w:jc w:val="both"/>
              <w:rPr>
                <w:rFonts w:cstheme="minorHAnsi"/>
                <w:b/>
                <w:u w:val="single"/>
              </w:rPr>
            </w:pPr>
          </w:p>
          <w:p w:rsidR="0048539F" w:rsidRPr="006A25BC" w:rsidRDefault="0048539F" w:rsidP="00C97B01">
            <w:pPr>
              <w:pStyle w:val="NoSpacing"/>
              <w:numPr>
                <w:ilvl w:val="1"/>
                <w:numId w:val="38"/>
              </w:numPr>
              <w:ind w:left="720"/>
              <w:jc w:val="both"/>
              <w:rPr>
                <w:rFonts w:cstheme="minorHAnsi"/>
                <w:u w:val="single"/>
              </w:rPr>
            </w:pPr>
            <w:r w:rsidRPr="006A25BC">
              <w:rPr>
                <w:rFonts w:eastAsia="Times New Roman" w:cstheme="minorHAnsi"/>
              </w:rPr>
              <w:t>Agencies must notify</w:t>
            </w:r>
            <w:r w:rsidRPr="006A25BC">
              <w:rPr>
                <w:rFonts w:eastAsia="Times New Roman" w:cstheme="minorHAnsi"/>
                <w:spacing w:val="-3"/>
              </w:rPr>
              <w:t xml:space="preserve"> </w:t>
            </w:r>
            <w:r w:rsidRPr="006A25BC">
              <w:rPr>
                <w:rFonts w:eastAsia="Times New Roman" w:cstheme="minorHAnsi"/>
              </w:rPr>
              <w:t xml:space="preserve">DES in </w:t>
            </w:r>
            <w:r w:rsidRPr="006A25BC">
              <w:rPr>
                <w:rFonts w:eastAsia="Times New Roman" w:cstheme="minorHAnsi"/>
                <w:spacing w:val="-1"/>
              </w:rPr>
              <w:t>advance regarding</w:t>
            </w:r>
            <w:r w:rsidRPr="006A25BC">
              <w:rPr>
                <w:rFonts w:eastAsia="Times New Roman" w:cstheme="minorHAnsi"/>
                <w:spacing w:val="-3"/>
              </w:rPr>
              <w:t xml:space="preserve"> </w:t>
            </w:r>
            <w:r w:rsidRPr="006A25BC">
              <w:rPr>
                <w:rFonts w:eastAsia="Times New Roman" w:cstheme="minorHAnsi"/>
                <w:spacing w:val="-1"/>
              </w:rPr>
              <w:t>procurements</w:t>
            </w:r>
            <w:r w:rsidRPr="006A25BC">
              <w:rPr>
                <w:rFonts w:eastAsia="Times New Roman" w:cstheme="minorHAnsi"/>
              </w:rPr>
              <w:t xml:space="preserve"> </w:t>
            </w:r>
            <w:r w:rsidRPr="006A25BC">
              <w:rPr>
                <w:rFonts w:eastAsia="Times New Roman" w:cstheme="minorHAnsi"/>
                <w:spacing w:val="-1"/>
              </w:rPr>
              <w:t>that</w:t>
            </w:r>
            <w:r w:rsidRPr="006A25BC">
              <w:rPr>
                <w:rFonts w:eastAsia="Times New Roman" w:cstheme="minorHAnsi"/>
              </w:rPr>
              <w:t xml:space="preserve"> may </w:t>
            </w:r>
            <w:r w:rsidRPr="006A25BC">
              <w:rPr>
                <w:rFonts w:eastAsia="Times New Roman" w:cstheme="minorHAnsi"/>
                <w:spacing w:val="-1"/>
              </w:rPr>
              <w:t>exceed</w:t>
            </w:r>
            <w:r w:rsidRPr="006A25BC">
              <w:rPr>
                <w:rFonts w:eastAsia="Times New Roman" w:cstheme="minorHAnsi"/>
              </w:rPr>
              <w:t xml:space="preserve"> the</w:t>
            </w:r>
            <w:r w:rsidRPr="006A25BC">
              <w:rPr>
                <w:rFonts w:eastAsia="Times New Roman" w:cstheme="minorHAnsi"/>
                <w:spacing w:val="-1"/>
              </w:rPr>
              <w:t xml:space="preserve"> agency’s</w:t>
            </w:r>
            <w:r w:rsidRPr="006A25BC">
              <w:rPr>
                <w:rFonts w:eastAsia="Times New Roman" w:cstheme="minorHAnsi"/>
              </w:rPr>
              <w:t xml:space="preserve"> </w:t>
            </w:r>
            <w:r w:rsidRPr="006A25BC">
              <w:rPr>
                <w:rFonts w:eastAsia="Times New Roman" w:cstheme="minorHAnsi"/>
                <w:spacing w:val="-1"/>
              </w:rPr>
              <w:t>delegated</w:t>
            </w:r>
            <w:r w:rsidRPr="006A25BC">
              <w:rPr>
                <w:rFonts w:eastAsia="Times New Roman" w:cstheme="minorHAnsi"/>
              </w:rPr>
              <w:t xml:space="preserve"> </w:t>
            </w:r>
            <w:r w:rsidRPr="006A25BC">
              <w:rPr>
                <w:rFonts w:eastAsia="Times New Roman" w:cstheme="minorHAnsi"/>
                <w:spacing w:val="-1"/>
              </w:rPr>
              <w:t xml:space="preserve">authority; </w:t>
            </w:r>
            <w:r w:rsidRPr="006A25BC">
              <w:rPr>
                <w:rFonts w:eastAsia="Times New Roman" w:cstheme="minorHAnsi"/>
                <w:i/>
                <w:spacing w:val="-1"/>
              </w:rPr>
              <w:t>Comments:  Be more specific: provide in advance 30 days, 2 weeks is too short, or the agency will slow things to accommodate their preferred method or vendor.</w:t>
            </w:r>
          </w:p>
          <w:p w:rsidR="00E5235E" w:rsidRPr="006A25BC" w:rsidRDefault="00E5235E" w:rsidP="00E5235E">
            <w:pPr>
              <w:pStyle w:val="NoSpacing"/>
              <w:jc w:val="both"/>
              <w:rPr>
                <w:rFonts w:cstheme="minorHAnsi"/>
                <w:u w:val="single"/>
              </w:rPr>
            </w:pPr>
          </w:p>
          <w:p w:rsidR="0048539F" w:rsidRPr="006A25BC" w:rsidRDefault="0048539F" w:rsidP="0048539F">
            <w:pPr>
              <w:pStyle w:val="NoSpacing"/>
              <w:ind w:left="720"/>
              <w:rPr>
                <w:rFonts w:cstheme="minorHAnsi"/>
                <w:u w:val="single"/>
              </w:rPr>
            </w:pPr>
          </w:p>
          <w:p w:rsidR="0048539F" w:rsidRPr="006A25BC" w:rsidRDefault="0048539F" w:rsidP="00C97B01">
            <w:pPr>
              <w:pStyle w:val="NoSpacing"/>
              <w:numPr>
                <w:ilvl w:val="1"/>
                <w:numId w:val="38"/>
              </w:numPr>
              <w:ind w:left="720"/>
              <w:rPr>
                <w:rFonts w:cstheme="minorHAnsi"/>
                <w:u w:val="single"/>
              </w:rPr>
            </w:pPr>
            <w:r w:rsidRPr="006A25BC">
              <w:rPr>
                <w:rFonts w:eastAsia="Times New Roman" w:cstheme="minorHAnsi"/>
                <w:spacing w:val="-1"/>
              </w:rPr>
              <w:t>DES</w:t>
            </w:r>
            <w:r w:rsidRPr="006A25BC">
              <w:rPr>
                <w:rFonts w:eastAsia="Times New Roman" w:cstheme="minorHAnsi"/>
              </w:rPr>
              <w:t xml:space="preserve"> </w:t>
            </w:r>
            <w:r w:rsidRPr="006A25BC">
              <w:rPr>
                <w:rFonts w:eastAsia="Times New Roman" w:cstheme="minorHAnsi"/>
                <w:spacing w:val="-1"/>
              </w:rPr>
              <w:t>will</w:t>
            </w:r>
            <w:r w:rsidRPr="006A25BC">
              <w:rPr>
                <w:rFonts w:eastAsia="Times New Roman" w:cstheme="minorHAnsi"/>
              </w:rPr>
              <w:t xml:space="preserve"> </w:t>
            </w:r>
            <w:r w:rsidRPr="006A25BC">
              <w:rPr>
                <w:rFonts w:eastAsia="Times New Roman" w:cstheme="minorHAnsi"/>
                <w:spacing w:val="-1"/>
              </w:rPr>
              <w:t>consult</w:t>
            </w:r>
            <w:r w:rsidRPr="006A25BC">
              <w:rPr>
                <w:rFonts w:eastAsia="Times New Roman" w:cstheme="minorHAnsi"/>
              </w:rPr>
              <w:t xml:space="preserve"> </w:t>
            </w:r>
            <w:r w:rsidRPr="006A25BC">
              <w:rPr>
                <w:rFonts w:eastAsia="Times New Roman" w:cstheme="minorHAnsi"/>
                <w:spacing w:val="-1"/>
              </w:rPr>
              <w:t>with</w:t>
            </w:r>
            <w:r w:rsidRPr="006A25BC">
              <w:rPr>
                <w:rFonts w:eastAsia="Times New Roman" w:cstheme="minorHAnsi"/>
              </w:rPr>
              <w:t xml:space="preserve"> the agency</w:t>
            </w:r>
            <w:r w:rsidRPr="006A25BC">
              <w:rPr>
                <w:rFonts w:eastAsia="Times New Roman" w:cstheme="minorHAnsi"/>
                <w:spacing w:val="-5"/>
              </w:rPr>
              <w:t xml:space="preserve"> </w:t>
            </w:r>
            <w:r w:rsidRPr="006A25BC">
              <w:rPr>
                <w:rFonts w:eastAsia="Times New Roman" w:cstheme="minorHAnsi"/>
              </w:rPr>
              <w:t xml:space="preserve">to </w:t>
            </w:r>
            <w:r w:rsidRPr="006A25BC">
              <w:rPr>
                <w:rFonts w:eastAsia="Times New Roman" w:cstheme="minorHAnsi"/>
                <w:spacing w:val="-1"/>
              </w:rPr>
              <w:t>determine whether</w:t>
            </w:r>
            <w:r w:rsidRPr="006A25BC">
              <w:rPr>
                <w:rFonts w:eastAsia="Times New Roman" w:cstheme="minorHAnsi"/>
              </w:rPr>
              <w:t>:</w:t>
            </w:r>
          </w:p>
          <w:p w:rsidR="0048539F" w:rsidRPr="006A25BC" w:rsidRDefault="0048539F" w:rsidP="00C97B01">
            <w:pPr>
              <w:pStyle w:val="NoSpacing"/>
              <w:numPr>
                <w:ilvl w:val="2"/>
                <w:numId w:val="38"/>
              </w:numPr>
              <w:ind w:left="990"/>
              <w:jc w:val="both"/>
              <w:rPr>
                <w:rFonts w:cstheme="minorHAnsi"/>
                <w:u w:val="single"/>
              </w:rPr>
            </w:pPr>
            <w:r w:rsidRPr="006A25BC">
              <w:rPr>
                <w:rFonts w:eastAsia="Times New Roman" w:cstheme="minorHAnsi"/>
                <w:spacing w:val="-1"/>
              </w:rPr>
              <w:lastRenderedPageBreak/>
              <w:t>DES will conduct</w:t>
            </w:r>
            <w:r w:rsidRPr="006A25BC">
              <w:rPr>
                <w:rFonts w:eastAsia="Times New Roman" w:cstheme="minorHAnsi"/>
              </w:rPr>
              <w:t xml:space="preserve"> the</w:t>
            </w:r>
            <w:r w:rsidRPr="006A25BC">
              <w:rPr>
                <w:rFonts w:eastAsia="Times New Roman" w:cstheme="minorHAnsi"/>
                <w:spacing w:val="-1"/>
              </w:rPr>
              <w:t xml:space="preserve"> procurement; or </w:t>
            </w:r>
          </w:p>
          <w:p w:rsidR="0048539F" w:rsidRPr="006A25BC" w:rsidRDefault="0048539F" w:rsidP="00C97B01">
            <w:pPr>
              <w:pStyle w:val="NoSpacing"/>
              <w:numPr>
                <w:ilvl w:val="2"/>
                <w:numId w:val="38"/>
              </w:numPr>
              <w:ind w:left="990"/>
              <w:jc w:val="both"/>
              <w:rPr>
                <w:rFonts w:cstheme="minorHAnsi"/>
                <w:u w:val="single"/>
              </w:rPr>
            </w:pPr>
            <w:r w:rsidRPr="006A25BC">
              <w:rPr>
                <w:rFonts w:eastAsia="Times New Roman" w:cstheme="minorHAnsi"/>
                <w:spacing w:val="-1"/>
              </w:rPr>
              <w:t>DES will</w:t>
            </w:r>
            <w:r w:rsidRPr="006A25BC">
              <w:rPr>
                <w:rFonts w:eastAsia="Times New Roman" w:cstheme="minorHAnsi"/>
              </w:rPr>
              <w:t xml:space="preserve"> monitor</w:t>
            </w:r>
            <w:r w:rsidRPr="006A25BC">
              <w:rPr>
                <w:rFonts w:eastAsia="Times New Roman" w:cstheme="minorHAnsi"/>
                <w:spacing w:val="-1"/>
              </w:rPr>
              <w:t xml:space="preserve"> </w:t>
            </w:r>
            <w:r w:rsidRPr="006A25BC">
              <w:rPr>
                <w:rFonts w:eastAsia="Times New Roman" w:cstheme="minorHAnsi"/>
              </w:rPr>
              <w:t>the agency</w:t>
            </w:r>
            <w:r w:rsidRPr="006A25BC">
              <w:rPr>
                <w:rFonts w:eastAsia="Times New Roman" w:cstheme="minorHAnsi"/>
                <w:spacing w:val="-3"/>
              </w:rPr>
              <w:t xml:space="preserve"> </w:t>
            </w:r>
            <w:r w:rsidRPr="006A25BC">
              <w:rPr>
                <w:rFonts w:eastAsia="Times New Roman" w:cstheme="minorHAnsi"/>
              </w:rPr>
              <w:t>conducting</w:t>
            </w:r>
            <w:r w:rsidRPr="006A25BC">
              <w:rPr>
                <w:rFonts w:eastAsia="Times New Roman" w:cstheme="minorHAnsi"/>
                <w:spacing w:val="-3"/>
              </w:rPr>
              <w:t xml:space="preserve"> </w:t>
            </w:r>
            <w:r w:rsidRPr="006A25BC">
              <w:rPr>
                <w:rFonts w:eastAsia="Times New Roman" w:cstheme="minorHAnsi"/>
              </w:rPr>
              <w:t>the</w:t>
            </w:r>
            <w:r w:rsidRPr="006A25BC">
              <w:rPr>
                <w:rFonts w:eastAsia="Times New Roman" w:cstheme="minorHAnsi"/>
                <w:spacing w:val="-1"/>
              </w:rPr>
              <w:t xml:space="preserve"> procurement; or</w:t>
            </w:r>
          </w:p>
          <w:p w:rsidR="0048539F" w:rsidRPr="006A25BC" w:rsidRDefault="0048539F" w:rsidP="00C97B01">
            <w:pPr>
              <w:pStyle w:val="NoSpacing"/>
              <w:numPr>
                <w:ilvl w:val="2"/>
                <w:numId w:val="38"/>
              </w:numPr>
              <w:ind w:left="990"/>
              <w:jc w:val="both"/>
              <w:rPr>
                <w:rFonts w:cstheme="minorHAnsi"/>
                <w:u w:val="single"/>
              </w:rPr>
            </w:pPr>
            <w:proofErr w:type="gramStart"/>
            <w:r w:rsidRPr="006A25BC">
              <w:rPr>
                <w:rFonts w:eastAsia="Times New Roman" w:cstheme="minorHAnsi"/>
              </w:rPr>
              <w:t>the</w:t>
            </w:r>
            <w:proofErr w:type="gramEnd"/>
            <w:r w:rsidRPr="006A25BC">
              <w:rPr>
                <w:rFonts w:eastAsia="Times New Roman" w:cstheme="minorHAnsi"/>
                <w:spacing w:val="33"/>
              </w:rPr>
              <w:t xml:space="preserve"> </w:t>
            </w:r>
            <w:r w:rsidRPr="006A25BC">
              <w:rPr>
                <w:rFonts w:eastAsia="Times New Roman" w:cstheme="minorHAnsi"/>
              </w:rPr>
              <w:t>agency</w:t>
            </w:r>
            <w:r w:rsidRPr="006A25BC">
              <w:rPr>
                <w:rFonts w:eastAsia="Times New Roman" w:cstheme="minorHAnsi"/>
                <w:spacing w:val="-5"/>
              </w:rPr>
              <w:t xml:space="preserve"> </w:t>
            </w:r>
            <w:r w:rsidRPr="006A25BC">
              <w:rPr>
                <w:rFonts w:eastAsia="Times New Roman" w:cstheme="minorHAnsi"/>
              </w:rPr>
              <w:t>will conduct the</w:t>
            </w:r>
            <w:r w:rsidRPr="006A25BC">
              <w:rPr>
                <w:rFonts w:eastAsia="Times New Roman" w:cstheme="minorHAnsi"/>
                <w:spacing w:val="-1"/>
              </w:rPr>
              <w:t xml:space="preserve"> procurement. </w:t>
            </w:r>
          </w:p>
          <w:p w:rsidR="0048539F" w:rsidRPr="006A25BC" w:rsidRDefault="0048539F" w:rsidP="0048539F">
            <w:pPr>
              <w:pStyle w:val="NoSpacing"/>
              <w:ind w:left="990"/>
              <w:jc w:val="both"/>
              <w:rPr>
                <w:rFonts w:cstheme="minorHAnsi"/>
                <w:i/>
              </w:rPr>
            </w:pPr>
            <w:r w:rsidRPr="006A25BC">
              <w:rPr>
                <w:rFonts w:cstheme="minorHAnsi"/>
                <w:i/>
              </w:rPr>
              <w:t>Comments:  I think DED needs to monitor and conduct the determination to be as transparent, fair and equitable process.</w:t>
            </w:r>
          </w:p>
          <w:p w:rsidR="0048539F" w:rsidRPr="006A25BC" w:rsidRDefault="0048539F" w:rsidP="0048539F">
            <w:pPr>
              <w:pStyle w:val="NoSpacing"/>
              <w:ind w:left="720"/>
              <w:jc w:val="both"/>
              <w:rPr>
                <w:rFonts w:cstheme="minorHAnsi"/>
                <w:u w:val="single"/>
              </w:rPr>
            </w:pPr>
          </w:p>
          <w:p w:rsidR="0048539F" w:rsidRPr="006A25BC" w:rsidRDefault="0048539F" w:rsidP="00C97B01">
            <w:pPr>
              <w:pStyle w:val="NoSpacing"/>
              <w:numPr>
                <w:ilvl w:val="1"/>
                <w:numId w:val="38"/>
              </w:numPr>
              <w:ind w:left="720"/>
              <w:jc w:val="both"/>
              <w:rPr>
                <w:rFonts w:cstheme="minorHAnsi"/>
                <w:u w:val="single"/>
              </w:rPr>
            </w:pPr>
            <w:r w:rsidRPr="006A25BC">
              <w:rPr>
                <w:rFonts w:eastAsia="Times New Roman" w:cstheme="minorHAnsi"/>
                <w:spacing w:val="-1"/>
              </w:rPr>
              <w:t>If an agency requests additional authority, t</w:t>
            </w:r>
            <w:r w:rsidRPr="006A25BC">
              <w:rPr>
                <w:rFonts w:cstheme="minorHAnsi"/>
              </w:rPr>
              <w:t>he agency head must submit the request directly to the DES Director, and the request must include answers to the following questions:</w:t>
            </w:r>
          </w:p>
          <w:p w:rsidR="0048539F" w:rsidRPr="006A25BC" w:rsidRDefault="0048539F" w:rsidP="00C97B01">
            <w:pPr>
              <w:pStyle w:val="NoSpacing"/>
              <w:numPr>
                <w:ilvl w:val="2"/>
                <w:numId w:val="38"/>
              </w:numPr>
              <w:ind w:left="990"/>
              <w:jc w:val="both"/>
              <w:rPr>
                <w:rFonts w:cstheme="minorHAnsi"/>
                <w:u w:val="single"/>
              </w:rPr>
            </w:pPr>
            <w:r w:rsidRPr="006A25BC">
              <w:rPr>
                <w:rFonts w:cstheme="minorHAnsi"/>
              </w:rPr>
              <w:t>What is the</w:t>
            </w:r>
            <w:r w:rsidRPr="006A25BC">
              <w:rPr>
                <w:rFonts w:cstheme="minorHAnsi"/>
                <w:spacing w:val="-1"/>
              </w:rPr>
              <w:t xml:space="preserve"> purpose,</w:t>
            </w:r>
            <w:r w:rsidRPr="006A25BC">
              <w:rPr>
                <w:rFonts w:cstheme="minorHAnsi"/>
              </w:rPr>
              <w:t xml:space="preserve"> the</w:t>
            </w:r>
            <w:r w:rsidRPr="006A25BC">
              <w:rPr>
                <w:rFonts w:cstheme="minorHAnsi"/>
                <w:spacing w:val="-1"/>
              </w:rPr>
              <w:t xml:space="preserve"> scope and</w:t>
            </w:r>
            <w:r w:rsidRPr="006A25BC">
              <w:rPr>
                <w:rFonts w:cstheme="minorHAnsi"/>
              </w:rPr>
              <w:t xml:space="preserve"> the</w:t>
            </w:r>
            <w:r w:rsidRPr="006A25BC">
              <w:rPr>
                <w:rFonts w:cstheme="minorHAnsi"/>
                <w:spacing w:val="-1"/>
              </w:rPr>
              <w:t xml:space="preserve"> specific </w:t>
            </w:r>
            <w:r w:rsidRPr="006A25BC">
              <w:rPr>
                <w:rFonts w:cstheme="minorHAnsi"/>
              </w:rPr>
              <w:t>nature</w:t>
            </w:r>
            <w:r w:rsidRPr="006A25BC">
              <w:rPr>
                <w:rFonts w:cstheme="minorHAnsi"/>
                <w:spacing w:val="-1"/>
              </w:rPr>
              <w:t xml:space="preserve"> </w:t>
            </w:r>
            <w:r w:rsidRPr="006A25BC">
              <w:rPr>
                <w:rFonts w:cstheme="minorHAnsi"/>
              </w:rPr>
              <w:t>of</w:t>
            </w:r>
            <w:r w:rsidRPr="006A25BC">
              <w:rPr>
                <w:rFonts w:cstheme="minorHAnsi"/>
                <w:spacing w:val="-1"/>
              </w:rPr>
              <w:t xml:space="preserve"> </w:t>
            </w:r>
            <w:r w:rsidRPr="006A25BC">
              <w:rPr>
                <w:rFonts w:cstheme="minorHAnsi"/>
              </w:rPr>
              <w:t>the</w:t>
            </w:r>
            <w:r w:rsidRPr="006A25BC">
              <w:rPr>
                <w:rFonts w:cstheme="minorHAnsi"/>
                <w:spacing w:val="-1"/>
              </w:rPr>
              <w:t xml:space="preserve"> request? </w:t>
            </w:r>
          </w:p>
          <w:p w:rsidR="0048539F" w:rsidRPr="006A25BC" w:rsidRDefault="0048539F" w:rsidP="00C97B01">
            <w:pPr>
              <w:pStyle w:val="NoSpacing"/>
              <w:numPr>
                <w:ilvl w:val="2"/>
                <w:numId w:val="38"/>
              </w:numPr>
              <w:ind w:left="990"/>
              <w:jc w:val="both"/>
              <w:rPr>
                <w:rFonts w:cstheme="minorHAnsi"/>
                <w:u w:val="single"/>
              </w:rPr>
            </w:pPr>
            <w:r w:rsidRPr="006A25BC">
              <w:rPr>
                <w:rFonts w:cstheme="minorHAnsi"/>
              </w:rPr>
              <w:t>What is the</w:t>
            </w:r>
            <w:r w:rsidRPr="006A25BC">
              <w:rPr>
                <w:rFonts w:cstheme="minorHAnsi"/>
                <w:spacing w:val="-1"/>
              </w:rPr>
              <w:t xml:space="preserve"> projected</w:t>
            </w:r>
            <w:r w:rsidRPr="006A25BC">
              <w:rPr>
                <w:rFonts w:cstheme="minorHAnsi"/>
              </w:rPr>
              <w:t xml:space="preserve"> </w:t>
            </w:r>
            <w:r w:rsidRPr="006A25BC">
              <w:rPr>
                <w:rFonts w:cstheme="minorHAnsi"/>
                <w:spacing w:val="-1"/>
              </w:rPr>
              <w:t xml:space="preserve">dollar value </w:t>
            </w:r>
            <w:r w:rsidRPr="006A25BC">
              <w:rPr>
                <w:rFonts w:cstheme="minorHAnsi"/>
              </w:rPr>
              <w:t>of</w:t>
            </w:r>
            <w:r w:rsidRPr="006A25BC">
              <w:rPr>
                <w:rFonts w:cstheme="minorHAnsi"/>
                <w:spacing w:val="-1"/>
              </w:rPr>
              <w:t xml:space="preserve"> </w:t>
            </w:r>
            <w:r w:rsidRPr="006A25BC">
              <w:rPr>
                <w:rFonts w:cstheme="minorHAnsi"/>
              </w:rPr>
              <w:t>the</w:t>
            </w:r>
            <w:r w:rsidRPr="006A25BC">
              <w:rPr>
                <w:rFonts w:cstheme="minorHAnsi"/>
                <w:spacing w:val="-1"/>
              </w:rPr>
              <w:t xml:space="preserve"> request,</w:t>
            </w:r>
            <w:r w:rsidRPr="006A25BC">
              <w:rPr>
                <w:rFonts w:cstheme="minorHAnsi"/>
              </w:rPr>
              <w:t xml:space="preserve"> </w:t>
            </w:r>
            <w:r w:rsidRPr="006A25BC">
              <w:rPr>
                <w:rFonts w:cstheme="minorHAnsi"/>
                <w:spacing w:val="-1"/>
              </w:rPr>
              <w:t>including</w:t>
            </w:r>
            <w:r w:rsidRPr="006A25BC">
              <w:rPr>
                <w:rFonts w:cstheme="minorHAnsi"/>
                <w:spacing w:val="-3"/>
              </w:rPr>
              <w:t xml:space="preserve"> </w:t>
            </w:r>
            <w:r w:rsidRPr="006A25BC">
              <w:rPr>
                <w:rFonts w:cstheme="minorHAnsi"/>
                <w:spacing w:val="-1"/>
              </w:rPr>
              <w:t>analysis</w:t>
            </w:r>
            <w:r w:rsidRPr="006A25BC">
              <w:rPr>
                <w:rFonts w:cstheme="minorHAnsi"/>
              </w:rPr>
              <w:t xml:space="preserve"> </w:t>
            </w:r>
            <w:r w:rsidRPr="006A25BC">
              <w:rPr>
                <w:rFonts w:cstheme="minorHAnsi"/>
                <w:spacing w:val="-1"/>
              </w:rPr>
              <w:t>that determined</w:t>
            </w:r>
            <w:r w:rsidRPr="006A25BC">
              <w:rPr>
                <w:rFonts w:cstheme="minorHAnsi"/>
              </w:rPr>
              <w:t xml:space="preserve"> the</w:t>
            </w:r>
            <w:r w:rsidRPr="006A25BC">
              <w:rPr>
                <w:rFonts w:cstheme="minorHAnsi"/>
                <w:spacing w:val="-1"/>
              </w:rPr>
              <w:t xml:space="preserve"> cost</w:t>
            </w:r>
            <w:r w:rsidRPr="006A25BC">
              <w:rPr>
                <w:rFonts w:cstheme="minorHAnsi"/>
                <w:spacing w:val="2"/>
              </w:rPr>
              <w:t xml:space="preserve"> </w:t>
            </w:r>
            <w:r w:rsidRPr="006A25BC">
              <w:rPr>
                <w:rFonts w:cstheme="minorHAnsi"/>
                <w:spacing w:val="-1"/>
              </w:rPr>
              <w:t xml:space="preserve">estimate? </w:t>
            </w:r>
          </w:p>
          <w:p w:rsidR="0048539F" w:rsidRPr="006A25BC" w:rsidRDefault="0048539F" w:rsidP="00C97B01">
            <w:pPr>
              <w:pStyle w:val="NoSpacing"/>
              <w:numPr>
                <w:ilvl w:val="2"/>
                <w:numId w:val="38"/>
              </w:numPr>
              <w:ind w:left="990"/>
              <w:jc w:val="both"/>
              <w:rPr>
                <w:rFonts w:cstheme="minorHAnsi"/>
                <w:u w:val="single"/>
              </w:rPr>
            </w:pPr>
            <w:r w:rsidRPr="006A25BC">
              <w:rPr>
                <w:rFonts w:cstheme="minorHAnsi"/>
                <w:spacing w:val="-1"/>
              </w:rPr>
              <w:t>How might</w:t>
            </w:r>
            <w:r w:rsidRPr="006A25BC">
              <w:rPr>
                <w:rFonts w:cstheme="minorHAnsi"/>
              </w:rPr>
              <w:t xml:space="preserve"> the</w:t>
            </w:r>
            <w:r w:rsidRPr="006A25BC">
              <w:rPr>
                <w:rFonts w:cstheme="minorHAnsi"/>
                <w:spacing w:val="-1"/>
              </w:rPr>
              <w:t xml:space="preserve"> </w:t>
            </w:r>
            <w:r w:rsidRPr="006A25BC">
              <w:rPr>
                <w:rFonts w:cstheme="minorHAnsi"/>
              </w:rPr>
              <w:t>state/agency</w:t>
            </w:r>
            <w:r w:rsidRPr="006A25BC">
              <w:rPr>
                <w:rFonts w:cstheme="minorHAnsi"/>
                <w:spacing w:val="-5"/>
              </w:rPr>
              <w:t xml:space="preserve"> </w:t>
            </w:r>
            <w:r w:rsidRPr="006A25BC">
              <w:rPr>
                <w:rFonts w:cstheme="minorHAnsi"/>
                <w:spacing w:val="-1"/>
              </w:rPr>
              <w:t>benefit</w:t>
            </w:r>
            <w:r w:rsidRPr="006A25BC">
              <w:rPr>
                <w:rFonts w:cstheme="minorHAnsi"/>
              </w:rPr>
              <w:t xml:space="preserve"> should the</w:t>
            </w:r>
            <w:r w:rsidRPr="006A25BC">
              <w:rPr>
                <w:rFonts w:cstheme="minorHAnsi"/>
                <w:spacing w:val="-1"/>
              </w:rPr>
              <w:t xml:space="preserve"> </w:t>
            </w:r>
            <w:r w:rsidRPr="006A25BC">
              <w:rPr>
                <w:rFonts w:cstheme="minorHAnsi"/>
              </w:rPr>
              <w:t>request be</w:t>
            </w:r>
            <w:r w:rsidRPr="006A25BC">
              <w:rPr>
                <w:rFonts w:cstheme="minorHAnsi"/>
                <w:spacing w:val="-1"/>
              </w:rPr>
              <w:t xml:space="preserve"> approved? </w:t>
            </w:r>
          </w:p>
          <w:p w:rsidR="0048539F" w:rsidRPr="006A25BC" w:rsidRDefault="0048539F" w:rsidP="00C97B01">
            <w:pPr>
              <w:pStyle w:val="NoSpacing"/>
              <w:numPr>
                <w:ilvl w:val="2"/>
                <w:numId w:val="38"/>
              </w:numPr>
              <w:ind w:left="990"/>
              <w:jc w:val="both"/>
              <w:rPr>
                <w:rFonts w:cstheme="minorHAnsi"/>
                <w:u w:val="single"/>
              </w:rPr>
            </w:pPr>
            <w:r w:rsidRPr="006A25BC">
              <w:rPr>
                <w:rFonts w:cstheme="minorHAnsi"/>
              </w:rPr>
              <w:t xml:space="preserve">What </w:t>
            </w:r>
            <w:r w:rsidRPr="006A25BC">
              <w:rPr>
                <w:rFonts w:cstheme="minorHAnsi"/>
                <w:spacing w:val="-1"/>
              </w:rPr>
              <w:t xml:space="preserve">are </w:t>
            </w:r>
            <w:r w:rsidRPr="006A25BC">
              <w:rPr>
                <w:rFonts w:cstheme="minorHAnsi"/>
              </w:rPr>
              <w:t>the</w:t>
            </w:r>
            <w:r w:rsidRPr="006A25BC">
              <w:rPr>
                <w:rFonts w:cstheme="minorHAnsi"/>
                <w:spacing w:val="-1"/>
              </w:rPr>
              <w:t xml:space="preserve"> risks</w:t>
            </w:r>
            <w:r w:rsidRPr="006A25BC">
              <w:rPr>
                <w:rFonts w:cstheme="minorHAnsi"/>
              </w:rPr>
              <w:t xml:space="preserve"> should the</w:t>
            </w:r>
            <w:r w:rsidRPr="006A25BC">
              <w:rPr>
                <w:rFonts w:cstheme="minorHAnsi"/>
                <w:spacing w:val="-1"/>
              </w:rPr>
              <w:t xml:space="preserve"> request</w:t>
            </w:r>
            <w:r w:rsidRPr="006A25BC">
              <w:rPr>
                <w:rFonts w:cstheme="minorHAnsi"/>
              </w:rPr>
              <w:t xml:space="preserve"> be</w:t>
            </w:r>
            <w:r w:rsidRPr="006A25BC">
              <w:rPr>
                <w:rFonts w:cstheme="minorHAnsi"/>
                <w:spacing w:val="-1"/>
              </w:rPr>
              <w:t xml:space="preserve"> </w:t>
            </w:r>
            <w:r w:rsidRPr="006A25BC">
              <w:rPr>
                <w:rFonts w:cstheme="minorHAnsi"/>
              </w:rPr>
              <w:t xml:space="preserve">denied? </w:t>
            </w:r>
          </w:p>
          <w:p w:rsidR="0048539F" w:rsidRPr="006A25BC" w:rsidRDefault="0048539F" w:rsidP="00C97B01">
            <w:pPr>
              <w:pStyle w:val="NoSpacing"/>
              <w:numPr>
                <w:ilvl w:val="2"/>
                <w:numId w:val="38"/>
              </w:numPr>
              <w:ind w:left="990"/>
              <w:jc w:val="both"/>
              <w:rPr>
                <w:rFonts w:cstheme="minorHAnsi"/>
                <w:u w:val="single"/>
              </w:rPr>
            </w:pPr>
            <w:r w:rsidRPr="006A25BC">
              <w:rPr>
                <w:rFonts w:cstheme="minorHAnsi"/>
                <w:spacing w:val="-1"/>
              </w:rPr>
              <w:t>Does</w:t>
            </w:r>
            <w:r w:rsidRPr="006A25BC">
              <w:rPr>
                <w:rFonts w:cstheme="minorHAnsi"/>
              </w:rPr>
              <w:t xml:space="preserve"> the</w:t>
            </w:r>
            <w:r w:rsidRPr="006A25BC">
              <w:rPr>
                <w:rFonts w:cstheme="minorHAnsi"/>
                <w:spacing w:val="-1"/>
              </w:rPr>
              <w:t xml:space="preserve"> </w:t>
            </w:r>
            <w:r w:rsidRPr="006A25BC">
              <w:rPr>
                <w:rFonts w:cstheme="minorHAnsi"/>
              </w:rPr>
              <w:t>agency</w:t>
            </w:r>
            <w:r w:rsidRPr="006A25BC">
              <w:rPr>
                <w:rFonts w:cstheme="minorHAnsi"/>
                <w:spacing w:val="-5"/>
              </w:rPr>
              <w:t xml:space="preserve"> </w:t>
            </w:r>
            <w:r w:rsidRPr="006A25BC">
              <w:rPr>
                <w:rFonts w:cstheme="minorHAnsi"/>
                <w:spacing w:val="-1"/>
              </w:rPr>
              <w:t>possess</w:t>
            </w:r>
            <w:r w:rsidRPr="006A25BC">
              <w:rPr>
                <w:rFonts w:cstheme="minorHAnsi"/>
                <w:spacing w:val="2"/>
              </w:rPr>
              <w:t xml:space="preserve"> </w:t>
            </w:r>
            <w:r w:rsidRPr="006A25BC">
              <w:rPr>
                <w:rFonts w:cstheme="minorHAnsi"/>
              </w:rPr>
              <w:t>the</w:t>
            </w:r>
            <w:r w:rsidRPr="006A25BC">
              <w:rPr>
                <w:rFonts w:cstheme="minorHAnsi"/>
                <w:spacing w:val="-1"/>
              </w:rPr>
              <w:t xml:space="preserve"> </w:t>
            </w:r>
            <w:r w:rsidRPr="006A25BC">
              <w:rPr>
                <w:rFonts w:cstheme="minorHAnsi"/>
              </w:rPr>
              <w:t>necessary</w:t>
            </w:r>
            <w:r w:rsidRPr="006A25BC">
              <w:rPr>
                <w:rFonts w:cstheme="minorHAnsi"/>
                <w:spacing w:val="-5"/>
              </w:rPr>
              <w:t xml:space="preserve"> </w:t>
            </w:r>
            <w:r w:rsidRPr="006A25BC">
              <w:rPr>
                <w:rFonts w:cstheme="minorHAnsi"/>
                <w:spacing w:val="-1"/>
              </w:rPr>
              <w:t>experience</w:t>
            </w:r>
            <w:r w:rsidRPr="006A25BC">
              <w:rPr>
                <w:rFonts w:cstheme="minorHAnsi"/>
                <w:spacing w:val="1"/>
              </w:rPr>
              <w:t xml:space="preserve"> </w:t>
            </w:r>
            <w:r w:rsidRPr="006A25BC">
              <w:rPr>
                <w:rFonts w:cstheme="minorHAnsi"/>
                <w:spacing w:val="-1"/>
              </w:rPr>
              <w:t>and</w:t>
            </w:r>
            <w:r w:rsidRPr="006A25BC">
              <w:rPr>
                <w:rFonts w:cstheme="minorHAnsi"/>
              </w:rPr>
              <w:t xml:space="preserve"> </w:t>
            </w:r>
            <w:r w:rsidRPr="006A25BC">
              <w:rPr>
                <w:rFonts w:cstheme="minorHAnsi"/>
                <w:spacing w:val="-1"/>
              </w:rPr>
              <w:t xml:space="preserve">expertise </w:t>
            </w:r>
            <w:r w:rsidRPr="006A25BC">
              <w:rPr>
                <w:rFonts w:cstheme="minorHAnsi"/>
              </w:rPr>
              <w:t>to</w:t>
            </w:r>
            <w:r w:rsidRPr="006A25BC">
              <w:rPr>
                <w:rFonts w:cstheme="minorHAnsi"/>
                <w:spacing w:val="61"/>
              </w:rPr>
              <w:t xml:space="preserve"> </w:t>
            </w:r>
            <w:r w:rsidRPr="006A25BC">
              <w:rPr>
                <w:rFonts w:cstheme="minorHAnsi"/>
                <w:spacing w:val="-1"/>
              </w:rPr>
              <w:t>conduct</w:t>
            </w:r>
            <w:r w:rsidRPr="006A25BC">
              <w:rPr>
                <w:rFonts w:cstheme="minorHAnsi"/>
              </w:rPr>
              <w:t xml:space="preserve"> the</w:t>
            </w:r>
            <w:r w:rsidRPr="006A25BC">
              <w:rPr>
                <w:rFonts w:cstheme="minorHAnsi"/>
                <w:spacing w:val="-1"/>
              </w:rPr>
              <w:t xml:space="preserve"> procurement</w:t>
            </w:r>
            <w:r w:rsidRPr="006A25BC">
              <w:rPr>
                <w:rFonts w:cstheme="minorHAnsi"/>
                <w:spacing w:val="2"/>
              </w:rPr>
              <w:t xml:space="preserve"> </w:t>
            </w:r>
            <w:r w:rsidRPr="006A25BC">
              <w:rPr>
                <w:rFonts w:cstheme="minorHAnsi"/>
                <w:spacing w:val="-1"/>
              </w:rPr>
              <w:t xml:space="preserve">and/or </w:t>
            </w:r>
            <w:r w:rsidRPr="006A25BC">
              <w:rPr>
                <w:rFonts w:cstheme="minorHAnsi"/>
              </w:rPr>
              <w:t xml:space="preserve">to </w:t>
            </w:r>
            <w:r w:rsidRPr="006A25BC">
              <w:rPr>
                <w:rFonts w:cstheme="minorHAnsi"/>
                <w:spacing w:val="-1"/>
              </w:rPr>
              <w:t xml:space="preserve">manage </w:t>
            </w:r>
            <w:r w:rsidRPr="006A25BC">
              <w:rPr>
                <w:rFonts w:cstheme="minorHAnsi"/>
              </w:rPr>
              <w:t>the</w:t>
            </w:r>
            <w:r w:rsidRPr="006A25BC">
              <w:rPr>
                <w:rFonts w:cstheme="minorHAnsi"/>
                <w:spacing w:val="1"/>
              </w:rPr>
              <w:t xml:space="preserve"> </w:t>
            </w:r>
            <w:r w:rsidRPr="006A25BC">
              <w:rPr>
                <w:rFonts w:cstheme="minorHAnsi"/>
                <w:spacing w:val="-1"/>
              </w:rPr>
              <w:t>contract?</w:t>
            </w:r>
            <w:r w:rsidRPr="006A25BC">
              <w:rPr>
                <w:rFonts w:cstheme="minorHAnsi"/>
              </w:rPr>
              <w:t xml:space="preserve"> </w:t>
            </w:r>
            <w:r w:rsidRPr="006A25BC">
              <w:rPr>
                <w:rFonts w:cstheme="minorHAnsi"/>
                <w:spacing w:val="3"/>
              </w:rPr>
              <w:t xml:space="preserve"> </w:t>
            </w:r>
            <w:r w:rsidRPr="006A25BC">
              <w:rPr>
                <w:rFonts w:cstheme="minorHAnsi"/>
                <w:spacing w:val="-2"/>
              </w:rPr>
              <w:t>If</w:t>
            </w:r>
            <w:r w:rsidRPr="006A25BC">
              <w:rPr>
                <w:rFonts w:cstheme="minorHAnsi"/>
                <w:spacing w:val="-1"/>
              </w:rPr>
              <w:t xml:space="preserve"> </w:t>
            </w:r>
            <w:r w:rsidRPr="006A25BC">
              <w:rPr>
                <w:rFonts w:cstheme="minorHAnsi"/>
              </w:rPr>
              <w:t xml:space="preserve">so, explain. </w:t>
            </w:r>
          </w:p>
          <w:p w:rsidR="0048539F" w:rsidRPr="006A25BC" w:rsidRDefault="0048539F" w:rsidP="00C97B01">
            <w:pPr>
              <w:pStyle w:val="NoSpacing"/>
              <w:numPr>
                <w:ilvl w:val="2"/>
                <w:numId w:val="38"/>
              </w:numPr>
              <w:ind w:left="990"/>
              <w:jc w:val="both"/>
              <w:rPr>
                <w:rFonts w:cstheme="minorHAnsi"/>
                <w:u w:val="single"/>
              </w:rPr>
            </w:pPr>
            <w:r w:rsidRPr="006A25BC">
              <w:rPr>
                <w:rFonts w:cstheme="minorHAnsi"/>
              </w:rPr>
              <w:t xml:space="preserve">What </w:t>
            </w:r>
            <w:r w:rsidRPr="006A25BC">
              <w:rPr>
                <w:rFonts w:cstheme="minorHAnsi"/>
                <w:spacing w:val="-1"/>
              </w:rPr>
              <w:t>measures</w:t>
            </w:r>
            <w:r w:rsidRPr="006A25BC">
              <w:rPr>
                <w:rFonts w:cstheme="minorHAnsi"/>
              </w:rPr>
              <w:t xml:space="preserve"> </w:t>
            </w:r>
            <w:proofErr w:type="gramStart"/>
            <w:r w:rsidRPr="006A25BC">
              <w:rPr>
                <w:rFonts w:cstheme="minorHAnsi"/>
                <w:spacing w:val="-1"/>
              </w:rPr>
              <w:t xml:space="preserve">have </w:t>
            </w:r>
            <w:r w:rsidRPr="006A25BC">
              <w:rPr>
                <w:rFonts w:cstheme="minorHAnsi"/>
              </w:rPr>
              <w:t xml:space="preserve">been </w:t>
            </w:r>
            <w:r w:rsidRPr="006A25BC">
              <w:rPr>
                <w:rFonts w:cstheme="minorHAnsi"/>
                <w:spacing w:val="-1"/>
              </w:rPr>
              <w:t>established</w:t>
            </w:r>
            <w:proofErr w:type="gramEnd"/>
            <w:r w:rsidRPr="006A25BC">
              <w:rPr>
                <w:rFonts w:cstheme="minorHAnsi"/>
              </w:rPr>
              <w:t xml:space="preserve"> to </w:t>
            </w:r>
            <w:r w:rsidRPr="006A25BC">
              <w:rPr>
                <w:rFonts w:cstheme="minorHAnsi"/>
                <w:spacing w:val="-1"/>
              </w:rPr>
              <w:t xml:space="preserve">ensure </w:t>
            </w:r>
            <w:r w:rsidRPr="006A25BC">
              <w:rPr>
                <w:rFonts w:cstheme="minorHAnsi"/>
              </w:rPr>
              <w:t xml:space="preserve">that </w:t>
            </w:r>
            <w:r w:rsidRPr="006A25BC">
              <w:rPr>
                <w:rFonts w:cstheme="minorHAnsi"/>
                <w:spacing w:val="-1"/>
              </w:rPr>
              <w:t>all</w:t>
            </w:r>
            <w:r w:rsidRPr="006A25BC">
              <w:rPr>
                <w:rFonts w:cstheme="minorHAnsi"/>
              </w:rPr>
              <w:t xml:space="preserve"> </w:t>
            </w:r>
            <w:r w:rsidRPr="006A25BC">
              <w:rPr>
                <w:rFonts w:cstheme="minorHAnsi"/>
                <w:spacing w:val="-1"/>
              </w:rPr>
              <w:t>applicable</w:t>
            </w:r>
            <w:r w:rsidRPr="006A25BC">
              <w:rPr>
                <w:rFonts w:cstheme="minorHAnsi"/>
                <w:spacing w:val="63"/>
              </w:rPr>
              <w:t xml:space="preserve"> </w:t>
            </w:r>
            <w:r w:rsidRPr="006A25BC">
              <w:rPr>
                <w:rFonts w:cstheme="minorHAnsi"/>
                <w:spacing w:val="-1"/>
              </w:rPr>
              <w:t>procurement</w:t>
            </w:r>
            <w:r w:rsidRPr="006A25BC">
              <w:rPr>
                <w:rFonts w:cstheme="minorHAnsi"/>
              </w:rPr>
              <w:t xml:space="preserve"> </w:t>
            </w:r>
            <w:r w:rsidRPr="006A25BC">
              <w:rPr>
                <w:rFonts w:cstheme="minorHAnsi"/>
                <w:spacing w:val="-1"/>
              </w:rPr>
              <w:t>requirements</w:t>
            </w:r>
            <w:r w:rsidRPr="006A25BC">
              <w:rPr>
                <w:rFonts w:cstheme="minorHAnsi"/>
              </w:rPr>
              <w:t xml:space="preserve"> </w:t>
            </w:r>
            <w:r w:rsidRPr="006A25BC">
              <w:rPr>
                <w:rFonts w:cstheme="minorHAnsi"/>
                <w:spacing w:val="-1"/>
              </w:rPr>
              <w:t>will</w:t>
            </w:r>
            <w:r w:rsidRPr="006A25BC">
              <w:rPr>
                <w:rFonts w:cstheme="minorHAnsi"/>
              </w:rPr>
              <w:t xml:space="preserve"> be</w:t>
            </w:r>
            <w:r w:rsidRPr="006A25BC">
              <w:rPr>
                <w:rFonts w:cstheme="minorHAnsi"/>
                <w:spacing w:val="-1"/>
              </w:rPr>
              <w:t xml:space="preserve"> met? </w:t>
            </w:r>
          </w:p>
          <w:p w:rsidR="0048539F" w:rsidRPr="006A25BC" w:rsidRDefault="0048539F" w:rsidP="00C97B01">
            <w:pPr>
              <w:pStyle w:val="NoSpacing"/>
              <w:numPr>
                <w:ilvl w:val="2"/>
                <w:numId w:val="38"/>
              </w:numPr>
              <w:ind w:left="990"/>
              <w:jc w:val="both"/>
              <w:rPr>
                <w:rFonts w:cstheme="minorHAnsi"/>
                <w:u w:val="single"/>
              </w:rPr>
            </w:pPr>
            <w:r w:rsidRPr="006A25BC">
              <w:rPr>
                <w:rFonts w:cstheme="minorHAnsi"/>
                <w:spacing w:val="-1"/>
              </w:rPr>
              <w:t>Contact</w:t>
            </w:r>
            <w:r w:rsidRPr="006A25BC">
              <w:rPr>
                <w:rFonts w:cstheme="minorHAnsi"/>
              </w:rPr>
              <w:t xml:space="preserve"> </w:t>
            </w:r>
            <w:r w:rsidRPr="006A25BC">
              <w:rPr>
                <w:rFonts w:cstheme="minorHAnsi"/>
                <w:spacing w:val="-1"/>
              </w:rPr>
              <w:t>information</w:t>
            </w:r>
            <w:r w:rsidRPr="006A25BC">
              <w:rPr>
                <w:rFonts w:cstheme="minorHAnsi"/>
              </w:rPr>
              <w:t xml:space="preserve"> of</w:t>
            </w:r>
            <w:r w:rsidRPr="006A25BC">
              <w:rPr>
                <w:rFonts w:cstheme="minorHAnsi"/>
                <w:spacing w:val="-1"/>
              </w:rPr>
              <w:t xml:space="preserve"> </w:t>
            </w:r>
            <w:r w:rsidRPr="006A25BC">
              <w:rPr>
                <w:rFonts w:cstheme="minorHAnsi"/>
              </w:rPr>
              <w:t>the</w:t>
            </w:r>
            <w:r w:rsidRPr="006A25BC">
              <w:rPr>
                <w:rFonts w:cstheme="minorHAnsi"/>
                <w:spacing w:val="-1"/>
              </w:rPr>
              <w:t xml:space="preserve"> person</w:t>
            </w:r>
            <w:r w:rsidRPr="006A25BC">
              <w:rPr>
                <w:rFonts w:cstheme="minorHAnsi"/>
              </w:rPr>
              <w:t xml:space="preserve"> responsible</w:t>
            </w:r>
            <w:r w:rsidRPr="006A25BC">
              <w:rPr>
                <w:rFonts w:cstheme="minorHAnsi"/>
                <w:spacing w:val="-1"/>
              </w:rPr>
              <w:t xml:space="preserve"> for </w:t>
            </w:r>
            <w:r w:rsidRPr="006A25BC">
              <w:rPr>
                <w:rFonts w:cstheme="minorHAnsi"/>
              </w:rPr>
              <w:t>implementing</w:t>
            </w:r>
            <w:r w:rsidRPr="006A25BC">
              <w:rPr>
                <w:rFonts w:cstheme="minorHAnsi"/>
                <w:spacing w:val="-3"/>
              </w:rPr>
              <w:t xml:space="preserve"> </w:t>
            </w:r>
            <w:r w:rsidRPr="006A25BC">
              <w:rPr>
                <w:rFonts w:cstheme="minorHAnsi"/>
              </w:rPr>
              <w:t>the</w:t>
            </w:r>
            <w:r w:rsidRPr="006A25BC">
              <w:rPr>
                <w:rFonts w:cstheme="minorHAnsi"/>
                <w:spacing w:val="39"/>
              </w:rPr>
              <w:t xml:space="preserve"> </w:t>
            </w:r>
            <w:r w:rsidRPr="006A25BC">
              <w:rPr>
                <w:rFonts w:cstheme="minorHAnsi"/>
                <w:spacing w:val="-1"/>
              </w:rPr>
              <w:t>requested</w:t>
            </w:r>
            <w:r w:rsidRPr="006A25BC">
              <w:rPr>
                <w:rFonts w:cstheme="minorHAnsi"/>
              </w:rPr>
              <w:t xml:space="preserve"> </w:t>
            </w:r>
            <w:r w:rsidRPr="006A25BC">
              <w:rPr>
                <w:rFonts w:cstheme="minorHAnsi"/>
                <w:spacing w:val="-1"/>
              </w:rPr>
              <w:t>delegation</w:t>
            </w:r>
            <w:r w:rsidRPr="006A25BC">
              <w:rPr>
                <w:rFonts w:cstheme="minorHAnsi"/>
              </w:rPr>
              <w:t xml:space="preserve"> of</w:t>
            </w:r>
            <w:r w:rsidRPr="006A25BC">
              <w:rPr>
                <w:rFonts w:cstheme="minorHAnsi"/>
                <w:spacing w:val="-1"/>
              </w:rPr>
              <w:t xml:space="preserve"> authority.</w:t>
            </w:r>
          </w:p>
          <w:p w:rsidR="0048539F" w:rsidRPr="006A25BC" w:rsidRDefault="0048539F" w:rsidP="0048539F">
            <w:pPr>
              <w:pStyle w:val="NoSpacing"/>
              <w:ind w:left="990"/>
              <w:jc w:val="both"/>
              <w:rPr>
                <w:rFonts w:cstheme="minorHAnsi"/>
                <w:i/>
              </w:rPr>
            </w:pPr>
            <w:r w:rsidRPr="006A25BC">
              <w:rPr>
                <w:rFonts w:cstheme="minorHAnsi"/>
                <w:i/>
              </w:rPr>
              <w:t xml:space="preserve">Comments:  DES Director shall inquire from other sources </w:t>
            </w:r>
            <w:proofErr w:type="gramStart"/>
            <w:r w:rsidRPr="006A25BC">
              <w:rPr>
                <w:rFonts w:cstheme="minorHAnsi"/>
                <w:i/>
              </w:rPr>
              <w:t>like:</w:t>
            </w:r>
            <w:proofErr w:type="gramEnd"/>
            <w:r w:rsidRPr="006A25BC">
              <w:rPr>
                <w:rFonts w:cstheme="minorHAnsi"/>
                <w:i/>
              </w:rPr>
              <w:t xml:space="preserve">  MASTER Contract Holders and the Business Community that there has been no derogatory record or disturbing procurement experience with the requesting agency.  This is to include the agency risk assessment and again how often do you do a review of each agency’s risk assessment?</w:t>
            </w:r>
          </w:p>
          <w:p w:rsidR="0048539F" w:rsidRPr="006A25BC" w:rsidRDefault="0048539F" w:rsidP="0048539F">
            <w:pPr>
              <w:pStyle w:val="NoSpacing"/>
              <w:ind w:left="990"/>
              <w:jc w:val="both"/>
              <w:rPr>
                <w:rFonts w:cstheme="minorHAnsi"/>
                <w:i/>
              </w:rPr>
            </w:pPr>
            <w:r w:rsidRPr="006A25BC">
              <w:rPr>
                <w:rFonts w:cstheme="minorHAnsi"/>
                <w:i/>
              </w:rPr>
              <w:t xml:space="preserve">I think DES has no place or person to send anonymous procurement experience like a PROCUREMENT Authority HOTLINE.  DES needs to respond to a complaint re </w:t>
            </w:r>
            <w:r w:rsidRPr="006A25BC">
              <w:rPr>
                <w:rFonts w:cstheme="minorHAnsi"/>
                <w:i/>
              </w:rPr>
              <w:lastRenderedPageBreak/>
              <w:t>procurement challenges with an agency in a timely manner.</w:t>
            </w:r>
          </w:p>
          <w:p w:rsidR="0048539F" w:rsidRPr="006A25BC" w:rsidRDefault="0048539F" w:rsidP="00B37C6D">
            <w:pPr>
              <w:pStyle w:val="CommentText"/>
              <w:rPr>
                <w:rFonts w:cstheme="minorHAnsi"/>
                <w:sz w:val="22"/>
                <w:szCs w:val="22"/>
              </w:rPr>
            </w:pPr>
          </w:p>
          <w:p w:rsidR="00B37C6D" w:rsidRPr="006A25BC" w:rsidRDefault="005E1971" w:rsidP="0068537D">
            <w:pPr>
              <w:rPr>
                <w:rFonts w:asciiTheme="minorHAnsi" w:hAnsiTheme="minorHAnsi" w:cstheme="minorHAnsi"/>
                <w:i/>
              </w:rPr>
            </w:pPr>
            <w:r w:rsidRPr="006A25BC">
              <w:rPr>
                <w:rFonts w:asciiTheme="minorHAnsi" w:hAnsiTheme="minorHAnsi" w:cstheme="minorHAnsi"/>
                <w:i/>
              </w:rPr>
              <w:t>General Comment:</w:t>
            </w:r>
          </w:p>
          <w:p w:rsidR="005E1971" w:rsidRPr="006A25BC" w:rsidRDefault="005E1971" w:rsidP="005E1971">
            <w:pPr>
              <w:spacing w:before="120"/>
              <w:jc w:val="both"/>
              <w:rPr>
                <w:rFonts w:asciiTheme="minorHAnsi" w:hAnsiTheme="minorHAnsi" w:cstheme="minorHAnsi"/>
              </w:rPr>
            </w:pPr>
            <w:proofErr w:type="gramStart"/>
            <w:r w:rsidRPr="006A25BC">
              <w:rPr>
                <w:rFonts w:asciiTheme="minorHAnsi" w:hAnsiTheme="minorHAnsi" w:cstheme="minorHAnsi"/>
                <w:i/>
              </w:rPr>
              <w:t>When an agency is out of bounds regarding the delegated authority or procurement authority, what is the remedy and improvement plan, so no master contract is infringed?</w:t>
            </w:r>
            <w:proofErr w:type="gramEnd"/>
          </w:p>
          <w:p w:rsidR="005E1971" w:rsidRPr="006A25BC" w:rsidRDefault="005E1971" w:rsidP="005E1971">
            <w:pPr>
              <w:spacing w:before="120"/>
              <w:jc w:val="both"/>
              <w:rPr>
                <w:rFonts w:asciiTheme="minorHAnsi" w:hAnsiTheme="minorHAnsi" w:cstheme="minorHAnsi"/>
              </w:rPr>
            </w:pPr>
          </w:p>
          <w:p w:rsidR="006A25BC" w:rsidRDefault="006A25BC" w:rsidP="003F4801">
            <w:pPr>
              <w:rPr>
                <w:rFonts w:asciiTheme="minorHAnsi" w:hAnsiTheme="minorHAnsi" w:cstheme="minorHAnsi"/>
              </w:rPr>
            </w:pPr>
          </w:p>
          <w:p w:rsidR="005E1971" w:rsidRPr="006A25BC" w:rsidRDefault="005B669C" w:rsidP="003F4801">
            <w:pPr>
              <w:rPr>
                <w:rFonts w:ascii="Times New Roman" w:hAnsi="Times New Roman" w:cs="Times New Roman"/>
                <w:i/>
                <w:sz w:val="24"/>
                <w:szCs w:val="24"/>
              </w:rPr>
            </w:pPr>
            <w:r w:rsidRPr="006A25BC">
              <w:rPr>
                <w:rFonts w:asciiTheme="minorHAnsi" w:hAnsiTheme="minorHAnsi" w:cstheme="minorHAnsi"/>
                <w:i/>
              </w:rPr>
              <w:t>The delegated authority should protect the master contract and the master contract should take precedence from all other purchase options. I think we confuse the agencies, its mid management and its front liners because we have not given them examples.</w:t>
            </w:r>
          </w:p>
        </w:tc>
        <w:tc>
          <w:tcPr>
            <w:tcW w:w="6552" w:type="dxa"/>
            <w:tcBorders>
              <w:top w:val="threeDEngrave" w:sz="6" w:space="0" w:color="auto"/>
              <w:bottom w:val="threeDEngrave" w:sz="6" w:space="0" w:color="auto"/>
            </w:tcBorders>
          </w:tcPr>
          <w:p w:rsidR="00B37C6D" w:rsidRPr="00A05B18" w:rsidRDefault="00870CA7" w:rsidP="00A05B18">
            <w:pPr>
              <w:tabs>
                <w:tab w:val="left" w:pos="1177"/>
              </w:tabs>
              <w:spacing w:after="60"/>
              <w:ind w:right="302"/>
              <w:rPr>
                <w:rFonts w:asciiTheme="minorHAnsi" w:hAnsiTheme="minorHAnsi" w:cstheme="minorHAnsi"/>
              </w:rPr>
            </w:pPr>
            <w:r w:rsidRPr="00A05B18">
              <w:rPr>
                <w:rFonts w:asciiTheme="minorHAnsi" w:hAnsiTheme="minorHAnsi" w:cstheme="minorHAnsi"/>
              </w:rPr>
              <w:lastRenderedPageBreak/>
              <w:t>DES policy requires agencies to use master contracts</w:t>
            </w:r>
            <w:r w:rsidR="00006329">
              <w:rPr>
                <w:rFonts w:asciiTheme="minorHAnsi" w:hAnsiTheme="minorHAnsi" w:cstheme="minorHAnsi"/>
              </w:rPr>
              <w:t xml:space="preserve"> or DES approved Cooperative Contracts</w:t>
            </w:r>
            <w:r w:rsidRPr="00A05B18">
              <w:rPr>
                <w:rFonts w:asciiTheme="minorHAnsi" w:hAnsiTheme="minorHAnsi" w:cstheme="minorHAnsi"/>
              </w:rPr>
              <w:t xml:space="preserve"> unless the contract cannot justifiably satisfy the agency’s needs.</w:t>
            </w:r>
          </w:p>
          <w:p w:rsidR="00AA21A4" w:rsidRPr="00A05B18" w:rsidRDefault="00AA21A4" w:rsidP="00A05B18">
            <w:pPr>
              <w:tabs>
                <w:tab w:val="left" w:pos="1177"/>
              </w:tabs>
              <w:spacing w:after="60"/>
              <w:ind w:right="302"/>
              <w:rPr>
                <w:rFonts w:asciiTheme="minorHAnsi" w:hAnsiTheme="minorHAnsi" w:cstheme="minorHAnsi"/>
              </w:rPr>
            </w:pPr>
          </w:p>
          <w:p w:rsidR="005D4A2A" w:rsidRPr="00A05B18" w:rsidRDefault="005D4A2A" w:rsidP="00A05B18">
            <w:pPr>
              <w:tabs>
                <w:tab w:val="left" w:pos="1177"/>
              </w:tabs>
              <w:spacing w:after="60"/>
              <w:ind w:right="302"/>
              <w:rPr>
                <w:rFonts w:asciiTheme="minorHAnsi" w:hAnsiTheme="minorHAnsi" w:cstheme="minorHAnsi"/>
              </w:rPr>
            </w:pPr>
          </w:p>
          <w:p w:rsidR="002E1251" w:rsidRPr="00A05B18" w:rsidRDefault="002E1251" w:rsidP="00A05B18">
            <w:pPr>
              <w:tabs>
                <w:tab w:val="left" w:pos="1177"/>
              </w:tabs>
              <w:spacing w:after="60"/>
              <w:ind w:right="302"/>
              <w:rPr>
                <w:rFonts w:asciiTheme="minorHAnsi" w:hAnsiTheme="minorHAnsi" w:cstheme="minorHAnsi"/>
              </w:rPr>
            </w:pPr>
          </w:p>
          <w:p w:rsidR="002E1251" w:rsidRPr="00A05B18" w:rsidRDefault="009F4013" w:rsidP="00A05B18">
            <w:pPr>
              <w:tabs>
                <w:tab w:val="left" w:pos="1177"/>
              </w:tabs>
              <w:spacing w:after="60"/>
              <w:ind w:right="302"/>
              <w:rPr>
                <w:rFonts w:asciiTheme="minorHAnsi" w:hAnsiTheme="minorHAnsi" w:cstheme="minorHAnsi"/>
              </w:rPr>
            </w:pPr>
            <w:r w:rsidRPr="00A05B18">
              <w:rPr>
                <w:rFonts w:asciiTheme="minorHAnsi" w:hAnsiTheme="minorHAnsi" w:cstheme="minorHAnsi"/>
              </w:rPr>
              <w:t xml:space="preserve">1b) </w:t>
            </w:r>
            <w:r w:rsidR="00AF32D8" w:rsidRPr="00A05B18">
              <w:rPr>
                <w:rFonts w:asciiTheme="minorHAnsi" w:hAnsiTheme="minorHAnsi" w:cstheme="minorHAnsi"/>
              </w:rPr>
              <w:t>DES is responsible for delegating authority to purchase goods and services to state agencies; higher education does not receive their purchasing authority from DES (refer to RCW 28.10B.029).</w:t>
            </w:r>
          </w:p>
          <w:p w:rsidR="00720AFB" w:rsidRDefault="00720AFB" w:rsidP="00A05B18">
            <w:pPr>
              <w:tabs>
                <w:tab w:val="left" w:pos="1177"/>
              </w:tabs>
              <w:spacing w:after="60"/>
              <w:ind w:right="302"/>
              <w:rPr>
                <w:rFonts w:asciiTheme="minorHAnsi" w:hAnsiTheme="minorHAnsi" w:cstheme="minorHAnsi"/>
              </w:rPr>
            </w:pPr>
          </w:p>
          <w:p w:rsidR="00AA21A4" w:rsidRPr="00A05B18" w:rsidRDefault="00A64128" w:rsidP="00A05B18">
            <w:pPr>
              <w:tabs>
                <w:tab w:val="left" w:pos="1177"/>
              </w:tabs>
              <w:spacing w:after="60"/>
              <w:ind w:right="302"/>
              <w:rPr>
                <w:rFonts w:asciiTheme="minorHAnsi" w:hAnsiTheme="minorHAnsi" w:cstheme="minorHAnsi"/>
              </w:rPr>
            </w:pPr>
            <w:r w:rsidRPr="00A05B18">
              <w:rPr>
                <w:rFonts w:asciiTheme="minorHAnsi" w:hAnsiTheme="minorHAnsi" w:cstheme="minorHAnsi"/>
              </w:rPr>
              <w:t xml:space="preserve">DES conducts a procurement risk assessment to determine </w:t>
            </w:r>
            <w:r w:rsidR="00AF32D8" w:rsidRPr="00A05B18">
              <w:rPr>
                <w:rFonts w:asciiTheme="minorHAnsi" w:hAnsiTheme="minorHAnsi" w:cstheme="minorHAnsi"/>
              </w:rPr>
              <w:t xml:space="preserve">state </w:t>
            </w:r>
            <w:r w:rsidRPr="00A05B18">
              <w:rPr>
                <w:rFonts w:asciiTheme="minorHAnsi" w:hAnsiTheme="minorHAnsi" w:cstheme="minorHAnsi"/>
              </w:rPr>
              <w:t>agencies</w:t>
            </w:r>
            <w:r w:rsidR="00AF32D8" w:rsidRPr="00A05B18">
              <w:rPr>
                <w:rFonts w:asciiTheme="minorHAnsi" w:hAnsiTheme="minorHAnsi" w:cstheme="minorHAnsi"/>
              </w:rPr>
              <w:t>’</w:t>
            </w:r>
            <w:r w:rsidRPr="00A05B18">
              <w:rPr>
                <w:rFonts w:asciiTheme="minorHAnsi" w:hAnsiTheme="minorHAnsi" w:cstheme="minorHAnsi"/>
              </w:rPr>
              <w:t xml:space="preserve"> delegated authority.  </w:t>
            </w:r>
            <w:r w:rsidR="00AA21A4" w:rsidRPr="00A05B18">
              <w:rPr>
                <w:rFonts w:asciiTheme="minorHAnsi" w:hAnsiTheme="minorHAnsi" w:cstheme="minorHAnsi"/>
              </w:rPr>
              <w:t>In conduc</w:t>
            </w:r>
            <w:r w:rsidRPr="00A05B18">
              <w:rPr>
                <w:rFonts w:asciiTheme="minorHAnsi" w:hAnsiTheme="minorHAnsi" w:cstheme="minorHAnsi"/>
              </w:rPr>
              <w:t>ting the risk assessment,</w:t>
            </w:r>
            <w:r w:rsidR="00AA21A4" w:rsidRPr="00A05B18">
              <w:rPr>
                <w:rFonts w:asciiTheme="minorHAnsi" w:hAnsiTheme="minorHAnsi" w:cstheme="minorHAnsi"/>
              </w:rPr>
              <w:t xml:space="preserve"> </w:t>
            </w:r>
            <w:r w:rsidR="002E1251" w:rsidRPr="00A05B18">
              <w:rPr>
                <w:rFonts w:asciiTheme="minorHAnsi" w:hAnsiTheme="minorHAnsi" w:cstheme="minorHAnsi"/>
              </w:rPr>
              <w:t>DES requires</w:t>
            </w:r>
            <w:r w:rsidR="00AA21A4" w:rsidRPr="00A05B18">
              <w:rPr>
                <w:rFonts w:asciiTheme="minorHAnsi" w:hAnsiTheme="minorHAnsi" w:cstheme="minorHAnsi"/>
              </w:rPr>
              <w:t xml:space="preserve"> agencies</w:t>
            </w:r>
            <w:r w:rsidR="002E1251" w:rsidRPr="00A05B18">
              <w:rPr>
                <w:rFonts w:asciiTheme="minorHAnsi" w:hAnsiTheme="minorHAnsi" w:cstheme="minorHAnsi"/>
              </w:rPr>
              <w:t xml:space="preserve"> to provide the steps they use for auditing their</w:t>
            </w:r>
            <w:r w:rsidR="00AA21A4" w:rsidRPr="00A05B18">
              <w:rPr>
                <w:rFonts w:asciiTheme="minorHAnsi" w:hAnsiTheme="minorHAnsi" w:cstheme="minorHAnsi"/>
              </w:rPr>
              <w:t xml:space="preserve"> internal procurement functions</w:t>
            </w:r>
            <w:r w:rsidR="002E1251" w:rsidRPr="00A05B18">
              <w:rPr>
                <w:rFonts w:asciiTheme="minorHAnsi" w:hAnsiTheme="minorHAnsi" w:cstheme="minorHAnsi"/>
              </w:rPr>
              <w:t>. DES also</w:t>
            </w:r>
            <w:r w:rsidR="00AA21A4" w:rsidRPr="00A05B18">
              <w:rPr>
                <w:rFonts w:asciiTheme="minorHAnsi" w:hAnsiTheme="minorHAnsi" w:cstheme="minorHAnsi"/>
              </w:rPr>
              <w:t xml:space="preserve"> </w:t>
            </w:r>
            <w:r w:rsidR="002E1251" w:rsidRPr="00A05B18">
              <w:rPr>
                <w:rFonts w:asciiTheme="minorHAnsi" w:hAnsiTheme="minorHAnsi" w:cstheme="minorHAnsi"/>
              </w:rPr>
              <w:t xml:space="preserve">reviews </w:t>
            </w:r>
            <w:r w:rsidRPr="00A05B18">
              <w:rPr>
                <w:rFonts w:asciiTheme="minorHAnsi" w:hAnsiTheme="minorHAnsi" w:cstheme="minorHAnsi"/>
              </w:rPr>
              <w:t>procurement-</w:t>
            </w:r>
            <w:r w:rsidR="002E1251" w:rsidRPr="00A05B18">
              <w:rPr>
                <w:rFonts w:asciiTheme="minorHAnsi" w:hAnsiTheme="minorHAnsi" w:cstheme="minorHAnsi"/>
              </w:rPr>
              <w:t xml:space="preserve">related </w:t>
            </w:r>
            <w:r w:rsidR="00AF32D8" w:rsidRPr="00A05B18">
              <w:rPr>
                <w:rFonts w:asciiTheme="minorHAnsi" w:hAnsiTheme="minorHAnsi" w:cstheme="minorHAnsi"/>
              </w:rPr>
              <w:t xml:space="preserve">external audits, </w:t>
            </w:r>
            <w:r w:rsidR="002E1251" w:rsidRPr="00A05B18">
              <w:rPr>
                <w:rFonts w:asciiTheme="minorHAnsi" w:hAnsiTheme="minorHAnsi" w:cstheme="minorHAnsi"/>
              </w:rPr>
              <w:t>any relevant</w:t>
            </w:r>
            <w:r w:rsidR="00AF32D8" w:rsidRPr="00A05B18">
              <w:rPr>
                <w:rFonts w:asciiTheme="minorHAnsi" w:hAnsiTheme="minorHAnsi" w:cstheme="minorHAnsi"/>
              </w:rPr>
              <w:t xml:space="preserve"> findings,</w:t>
            </w:r>
            <w:r w:rsidR="002E1251" w:rsidRPr="00A05B18">
              <w:rPr>
                <w:rFonts w:asciiTheme="minorHAnsi" w:hAnsiTheme="minorHAnsi" w:cstheme="minorHAnsi"/>
              </w:rPr>
              <w:t xml:space="preserve"> and </w:t>
            </w:r>
            <w:r w:rsidR="00AA21A4" w:rsidRPr="00A05B18">
              <w:rPr>
                <w:rFonts w:asciiTheme="minorHAnsi" w:hAnsiTheme="minorHAnsi" w:cstheme="minorHAnsi"/>
              </w:rPr>
              <w:t>examines the agency’</w:t>
            </w:r>
            <w:r w:rsidR="002E1251" w:rsidRPr="00A05B18">
              <w:rPr>
                <w:rFonts w:asciiTheme="minorHAnsi" w:hAnsiTheme="minorHAnsi" w:cstheme="minorHAnsi"/>
              </w:rPr>
              <w:t xml:space="preserve">s </w:t>
            </w:r>
            <w:r w:rsidR="00AA21A4" w:rsidRPr="00A05B18">
              <w:rPr>
                <w:rFonts w:asciiTheme="minorHAnsi" w:hAnsiTheme="minorHAnsi" w:cstheme="minorHAnsi"/>
              </w:rPr>
              <w:t xml:space="preserve">remedial </w:t>
            </w:r>
            <w:r w:rsidR="00E502CB" w:rsidRPr="00A05B18">
              <w:rPr>
                <w:rFonts w:asciiTheme="minorHAnsi" w:hAnsiTheme="minorHAnsi" w:cstheme="minorHAnsi"/>
              </w:rPr>
              <w:t>plan of action for</w:t>
            </w:r>
            <w:r w:rsidR="002E1251" w:rsidRPr="00A05B18">
              <w:rPr>
                <w:rFonts w:asciiTheme="minorHAnsi" w:hAnsiTheme="minorHAnsi" w:cstheme="minorHAnsi"/>
              </w:rPr>
              <w:t xml:space="preserve"> those findings.</w:t>
            </w:r>
          </w:p>
          <w:p w:rsidR="005D4A2A" w:rsidRPr="00A05B18" w:rsidRDefault="005D4A2A" w:rsidP="00A05B18">
            <w:pPr>
              <w:tabs>
                <w:tab w:val="left" w:pos="1177"/>
              </w:tabs>
              <w:spacing w:after="60"/>
              <w:ind w:right="302"/>
              <w:rPr>
                <w:rFonts w:asciiTheme="minorHAnsi" w:hAnsiTheme="minorHAnsi" w:cstheme="minorHAnsi"/>
              </w:rPr>
            </w:pPr>
          </w:p>
          <w:p w:rsidR="009F4013" w:rsidRPr="00A05B18" w:rsidRDefault="009F4013" w:rsidP="00A05B18">
            <w:pPr>
              <w:tabs>
                <w:tab w:val="left" w:pos="1177"/>
              </w:tabs>
              <w:spacing w:after="60"/>
              <w:ind w:right="302"/>
              <w:rPr>
                <w:rFonts w:asciiTheme="minorHAnsi" w:hAnsiTheme="minorHAnsi" w:cstheme="minorHAnsi"/>
              </w:rPr>
            </w:pPr>
            <w:r w:rsidRPr="00A05B18">
              <w:rPr>
                <w:rFonts w:asciiTheme="minorHAnsi" w:hAnsiTheme="minorHAnsi" w:cstheme="minorHAnsi"/>
              </w:rPr>
              <w:t xml:space="preserve">2a. </w:t>
            </w:r>
            <w:r w:rsidR="00767DF5" w:rsidRPr="00A05B18">
              <w:rPr>
                <w:rFonts w:asciiTheme="minorHAnsi" w:hAnsiTheme="minorHAnsi" w:cstheme="minorHAnsi"/>
              </w:rPr>
              <w:t xml:space="preserve">An agency’s general delegated authority review schedule is determined by the agency’s risk rating.  Currently </w:t>
            </w:r>
            <w:proofErr w:type="gramStart"/>
            <w:r w:rsidR="00767DF5" w:rsidRPr="00A05B18">
              <w:rPr>
                <w:rFonts w:asciiTheme="minorHAnsi" w:hAnsiTheme="minorHAnsi" w:cstheme="minorHAnsi"/>
              </w:rPr>
              <w:t>high risk</w:t>
            </w:r>
            <w:proofErr w:type="gramEnd"/>
            <w:r w:rsidR="00767DF5" w:rsidRPr="00A05B18">
              <w:rPr>
                <w:rFonts w:asciiTheme="minorHAnsi" w:hAnsiTheme="minorHAnsi" w:cstheme="minorHAnsi"/>
              </w:rPr>
              <w:t xml:space="preserve"> agencies are assessed every 12 months, medium-high risk agencies are assessed every 18 months, medium-low risk agencies are assessed every 24 months, and low risk agencies are assessed every 30 months.  </w:t>
            </w:r>
          </w:p>
          <w:p w:rsidR="0030613A" w:rsidRPr="00A05B18" w:rsidRDefault="0030613A" w:rsidP="00A05B18">
            <w:pPr>
              <w:tabs>
                <w:tab w:val="left" w:pos="1177"/>
              </w:tabs>
              <w:spacing w:after="60"/>
              <w:ind w:right="302"/>
              <w:rPr>
                <w:rFonts w:asciiTheme="minorHAnsi" w:hAnsiTheme="minorHAnsi" w:cstheme="minorHAnsi"/>
              </w:rPr>
            </w:pPr>
          </w:p>
          <w:p w:rsidR="0030613A" w:rsidRPr="00A05B18" w:rsidRDefault="0030613A" w:rsidP="00A05B18">
            <w:pPr>
              <w:tabs>
                <w:tab w:val="left" w:pos="1177"/>
              </w:tabs>
              <w:spacing w:after="60"/>
              <w:ind w:right="302"/>
              <w:rPr>
                <w:rFonts w:asciiTheme="minorHAnsi" w:hAnsiTheme="minorHAnsi" w:cstheme="minorHAnsi"/>
              </w:rPr>
            </w:pPr>
            <w:r w:rsidRPr="00A05B18">
              <w:rPr>
                <w:rFonts w:asciiTheme="minorHAnsi" w:hAnsiTheme="minorHAnsi" w:cstheme="minorHAnsi"/>
              </w:rPr>
              <w:t>DES’ Policy Team conducts the procurement risk assessment reviews.</w:t>
            </w:r>
          </w:p>
          <w:p w:rsidR="00465FEB" w:rsidRPr="00A05B18" w:rsidRDefault="00465FEB" w:rsidP="00A05B18">
            <w:pPr>
              <w:tabs>
                <w:tab w:val="left" w:pos="1177"/>
              </w:tabs>
              <w:spacing w:after="60"/>
              <w:ind w:right="302"/>
              <w:rPr>
                <w:rFonts w:asciiTheme="minorHAnsi" w:hAnsiTheme="minorHAnsi" w:cstheme="minorHAnsi"/>
              </w:rPr>
            </w:pPr>
          </w:p>
          <w:p w:rsidR="00C659C4" w:rsidRPr="00A05B18" w:rsidRDefault="00C659C4" w:rsidP="00A05B18">
            <w:pPr>
              <w:tabs>
                <w:tab w:val="left" w:pos="1177"/>
              </w:tabs>
              <w:spacing w:after="60"/>
              <w:ind w:right="302"/>
              <w:rPr>
                <w:rFonts w:asciiTheme="minorHAnsi" w:hAnsiTheme="minorHAnsi" w:cstheme="minorHAnsi"/>
              </w:rPr>
            </w:pPr>
            <w:r w:rsidRPr="00A05B18">
              <w:rPr>
                <w:rFonts w:asciiTheme="minorHAnsi" w:hAnsiTheme="minorHAnsi" w:cstheme="minorHAnsi"/>
              </w:rPr>
              <w:t>Private citizens or any business may file a complaint about an agency’s activities.</w:t>
            </w:r>
          </w:p>
          <w:p w:rsidR="00C659C4" w:rsidRPr="00A05B18" w:rsidRDefault="00C659C4" w:rsidP="00A05B18">
            <w:pPr>
              <w:tabs>
                <w:tab w:val="left" w:pos="1177"/>
              </w:tabs>
              <w:spacing w:after="60"/>
              <w:ind w:right="302"/>
              <w:rPr>
                <w:rFonts w:asciiTheme="minorHAnsi" w:hAnsiTheme="minorHAnsi" w:cstheme="minorHAnsi"/>
              </w:rPr>
            </w:pPr>
          </w:p>
          <w:p w:rsidR="001D6A3F" w:rsidRDefault="001D6A3F" w:rsidP="00A05B18">
            <w:pPr>
              <w:tabs>
                <w:tab w:val="left" w:pos="1177"/>
              </w:tabs>
              <w:spacing w:after="60"/>
              <w:ind w:right="302"/>
              <w:rPr>
                <w:rFonts w:asciiTheme="minorHAnsi" w:hAnsiTheme="minorHAnsi" w:cstheme="minorHAnsi"/>
              </w:rPr>
            </w:pPr>
          </w:p>
          <w:p w:rsidR="001D6A3F" w:rsidRDefault="001D6A3F" w:rsidP="00A05B18">
            <w:pPr>
              <w:tabs>
                <w:tab w:val="left" w:pos="1177"/>
              </w:tabs>
              <w:spacing w:after="60"/>
              <w:ind w:right="302"/>
              <w:rPr>
                <w:rFonts w:asciiTheme="minorHAnsi" w:hAnsiTheme="minorHAnsi" w:cstheme="minorHAnsi"/>
              </w:rPr>
            </w:pPr>
          </w:p>
          <w:p w:rsidR="00076FA2" w:rsidRPr="00A05B18" w:rsidRDefault="00076FA2" w:rsidP="00A05B18">
            <w:pPr>
              <w:tabs>
                <w:tab w:val="left" w:pos="1177"/>
              </w:tabs>
              <w:spacing w:after="60"/>
              <w:ind w:right="302"/>
              <w:rPr>
                <w:rFonts w:asciiTheme="minorHAnsi" w:hAnsiTheme="minorHAnsi" w:cstheme="minorHAnsi"/>
              </w:rPr>
            </w:pPr>
            <w:r w:rsidRPr="00A05B18">
              <w:rPr>
                <w:rFonts w:asciiTheme="minorHAnsi" w:hAnsiTheme="minorHAnsi" w:cstheme="minorHAnsi"/>
              </w:rPr>
              <w:t xml:space="preserve">2b. </w:t>
            </w:r>
            <w:r w:rsidR="005D4A2A" w:rsidRPr="00A05B18">
              <w:rPr>
                <w:rFonts w:asciiTheme="minorHAnsi" w:hAnsiTheme="minorHAnsi" w:cstheme="minorHAnsi"/>
              </w:rPr>
              <w:t>The</w:t>
            </w:r>
            <w:r w:rsidR="00E21591">
              <w:rPr>
                <w:rFonts w:asciiTheme="minorHAnsi" w:hAnsiTheme="minorHAnsi" w:cstheme="minorHAnsi"/>
              </w:rPr>
              <w:t xml:space="preserve"> risk assessment</w:t>
            </w:r>
            <w:r w:rsidR="005D4A2A" w:rsidRPr="00A05B18">
              <w:rPr>
                <w:rFonts w:asciiTheme="minorHAnsi" w:hAnsiTheme="minorHAnsi" w:cstheme="minorHAnsi"/>
              </w:rPr>
              <w:t xml:space="preserve"> </w:t>
            </w:r>
            <w:r w:rsidR="00E21591">
              <w:rPr>
                <w:rFonts w:asciiTheme="minorHAnsi" w:hAnsiTheme="minorHAnsi" w:cstheme="minorHAnsi"/>
              </w:rPr>
              <w:t xml:space="preserve">process </w:t>
            </w:r>
            <w:proofErr w:type="gramStart"/>
            <w:r w:rsidR="00E21591">
              <w:rPr>
                <w:rFonts w:asciiTheme="minorHAnsi" w:hAnsiTheme="minorHAnsi" w:cstheme="minorHAnsi"/>
              </w:rPr>
              <w:t>is outlined</w:t>
            </w:r>
            <w:proofErr w:type="gramEnd"/>
            <w:r w:rsidR="00E21591">
              <w:rPr>
                <w:rFonts w:asciiTheme="minorHAnsi" w:hAnsiTheme="minorHAnsi" w:cstheme="minorHAnsi"/>
              </w:rPr>
              <w:t xml:space="preserve"> in the General Delegated Authority Task document.</w:t>
            </w:r>
          </w:p>
          <w:p w:rsidR="005D4A2A" w:rsidRPr="00A05B18" w:rsidRDefault="005D4A2A" w:rsidP="00A05B18">
            <w:pPr>
              <w:tabs>
                <w:tab w:val="left" w:pos="1177"/>
              </w:tabs>
              <w:spacing w:after="60"/>
              <w:ind w:right="302"/>
              <w:rPr>
                <w:rFonts w:asciiTheme="minorHAnsi" w:hAnsiTheme="minorHAnsi" w:cstheme="minorHAnsi"/>
              </w:rPr>
            </w:pPr>
          </w:p>
          <w:p w:rsidR="005C1DD5" w:rsidRPr="00A05B18" w:rsidRDefault="005D4A2A" w:rsidP="005C1DD5">
            <w:pPr>
              <w:tabs>
                <w:tab w:val="left" w:pos="1177"/>
              </w:tabs>
              <w:spacing w:after="60"/>
              <w:ind w:right="302"/>
              <w:rPr>
                <w:rFonts w:asciiTheme="minorHAnsi" w:hAnsiTheme="minorHAnsi" w:cstheme="minorHAnsi"/>
              </w:rPr>
            </w:pPr>
            <w:r w:rsidRPr="00A05B18">
              <w:rPr>
                <w:rFonts w:asciiTheme="minorHAnsi" w:hAnsiTheme="minorHAnsi" w:cstheme="minorHAnsi"/>
              </w:rPr>
              <w:t xml:space="preserve">2e. </w:t>
            </w:r>
            <w:r w:rsidR="005C1DD5">
              <w:rPr>
                <w:rFonts w:asciiTheme="minorHAnsi" w:hAnsiTheme="minorHAnsi" w:cstheme="minorHAnsi"/>
              </w:rPr>
              <w:t xml:space="preserve">How:  </w:t>
            </w:r>
            <w:r w:rsidR="005C1DD5" w:rsidRPr="00A05B18">
              <w:rPr>
                <w:rFonts w:asciiTheme="minorHAnsi" w:hAnsiTheme="minorHAnsi" w:cstheme="minorHAnsi"/>
              </w:rPr>
              <w:t xml:space="preserve">When using their delegated authority, agencies </w:t>
            </w:r>
            <w:proofErr w:type="gramStart"/>
            <w:r w:rsidR="005C1DD5" w:rsidRPr="00A05B18">
              <w:rPr>
                <w:rFonts w:asciiTheme="minorHAnsi" w:hAnsiTheme="minorHAnsi" w:cstheme="minorHAnsi"/>
              </w:rPr>
              <w:t>are expected</w:t>
            </w:r>
            <w:proofErr w:type="gramEnd"/>
            <w:r w:rsidR="005C1DD5" w:rsidRPr="00A05B18">
              <w:rPr>
                <w:rFonts w:asciiTheme="minorHAnsi" w:hAnsiTheme="minorHAnsi" w:cstheme="minorHAnsi"/>
              </w:rPr>
              <w:t xml:space="preserve"> to track, monitor</w:t>
            </w:r>
            <w:r w:rsidR="005C1DD5" w:rsidRPr="00C24567">
              <w:rPr>
                <w:rFonts w:asciiTheme="minorHAnsi" w:hAnsiTheme="minorHAnsi" w:cstheme="minorHAnsi"/>
              </w:rPr>
              <w:t xml:space="preserve"> and </w:t>
            </w:r>
            <w:r w:rsidR="005C1DD5" w:rsidRPr="00A05B18">
              <w:rPr>
                <w:rFonts w:asciiTheme="minorHAnsi" w:hAnsiTheme="minorHAnsi" w:cstheme="minorHAnsi"/>
              </w:rPr>
              <w:t>ensure</w:t>
            </w:r>
            <w:r w:rsidR="005C1DD5" w:rsidRPr="00C24567">
              <w:rPr>
                <w:rFonts w:asciiTheme="minorHAnsi" w:hAnsiTheme="minorHAnsi" w:cstheme="minorHAnsi"/>
              </w:rPr>
              <w:t xml:space="preserve"> compliance with all applicable procurement laws, rules and policies</w:t>
            </w:r>
            <w:r w:rsidR="005C1DD5" w:rsidRPr="00A05B18">
              <w:rPr>
                <w:rFonts w:asciiTheme="minorHAnsi" w:hAnsiTheme="minorHAnsi" w:cstheme="minorHAnsi"/>
              </w:rPr>
              <w:t>.</w:t>
            </w:r>
            <w:r w:rsidR="005C1DD5" w:rsidRPr="00C24567">
              <w:rPr>
                <w:rFonts w:asciiTheme="minorHAnsi" w:hAnsiTheme="minorHAnsi" w:cstheme="minorHAnsi"/>
              </w:rPr>
              <w:t xml:space="preserve"> </w:t>
            </w:r>
            <w:r w:rsidR="005C1DD5" w:rsidRPr="00A05B18">
              <w:rPr>
                <w:rFonts w:asciiTheme="minorHAnsi" w:hAnsiTheme="minorHAnsi" w:cstheme="minorHAnsi"/>
              </w:rPr>
              <w:t xml:space="preserve">As part of the risk assessment process, DES </w:t>
            </w:r>
            <w:r w:rsidR="005C1DD5" w:rsidRPr="00C24567">
              <w:rPr>
                <w:rFonts w:asciiTheme="minorHAnsi" w:hAnsiTheme="minorHAnsi" w:cstheme="minorHAnsi"/>
              </w:rPr>
              <w:t xml:space="preserve">specifically </w:t>
            </w:r>
            <w:r w:rsidR="005C1DD5" w:rsidRPr="00A05B18">
              <w:rPr>
                <w:rFonts w:asciiTheme="minorHAnsi" w:hAnsiTheme="minorHAnsi" w:cstheme="minorHAnsi"/>
              </w:rPr>
              <w:t xml:space="preserve">asks </w:t>
            </w:r>
            <w:r w:rsidR="005C1DD5" w:rsidRPr="00C24567">
              <w:rPr>
                <w:rFonts w:asciiTheme="minorHAnsi" w:hAnsiTheme="minorHAnsi" w:cstheme="minorHAnsi"/>
              </w:rPr>
              <w:t>what outreach, inclusion or other activities</w:t>
            </w:r>
            <w:r w:rsidR="005C1DD5" w:rsidRPr="00A05B18">
              <w:rPr>
                <w:rFonts w:asciiTheme="minorHAnsi" w:hAnsiTheme="minorHAnsi" w:cstheme="minorHAnsi"/>
              </w:rPr>
              <w:t xml:space="preserve"> an </w:t>
            </w:r>
            <w:r w:rsidR="005C1DD5" w:rsidRPr="00C24567">
              <w:rPr>
                <w:rFonts w:asciiTheme="minorHAnsi" w:hAnsiTheme="minorHAnsi" w:cstheme="minorHAnsi"/>
              </w:rPr>
              <w:t xml:space="preserve">agency does to ensure its procurement strategies engage and support small, veteran-owned and diverse businesses. </w:t>
            </w:r>
          </w:p>
          <w:p w:rsidR="005D4A2A" w:rsidRPr="00A05B18" w:rsidRDefault="005C1DD5" w:rsidP="00A05B18">
            <w:pPr>
              <w:tabs>
                <w:tab w:val="left" w:pos="1177"/>
              </w:tabs>
              <w:spacing w:after="60"/>
              <w:ind w:right="302"/>
              <w:rPr>
                <w:rFonts w:asciiTheme="minorHAnsi" w:hAnsiTheme="minorHAnsi" w:cstheme="minorHAnsi"/>
              </w:rPr>
            </w:pPr>
            <w:r>
              <w:rPr>
                <w:rFonts w:asciiTheme="minorHAnsi" w:hAnsiTheme="minorHAnsi" w:cstheme="minorHAnsi"/>
              </w:rPr>
              <w:t xml:space="preserve">When: </w:t>
            </w:r>
            <w:r w:rsidR="00960C5E" w:rsidRPr="00A05B18">
              <w:rPr>
                <w:rFonts w:asciiTheme="minorHAnsi" w:hAnsiTheme="minorHAnsi" w:cstheme="minorHAnsi"/>
              </w:rPr>
              <w:t xml:space="preserve">RCW </w:t>
            </w:r>
            <w:proofErr w:type="gramStart"/>
            <w:r w:rsidR="00960C5E" w:rsidRPr="00A05B18">
              <w:rPr>
                <w:rFonts w:asciiTheme="minorHAnsi" w:hAnsiTheme="minorHAnsi" w:cstheme="minorHAnsi"/>
              </w:rPr>
              <w:t>39.26 delegated</w:t>
            </w:r>
            <w:proofErr w:type="gramEnd"/>
            <w:r w:rsidR="00960C5E" w:rsidRPr="00A05B18">
              <w:rPr>
                <w:rFonts w:asciiTheme="minorHAnsi" w:hAnsiTheme="minorHAnsi" w:cstheme="minorHAnsi"/>
              </w:rPr>
              <w:t xml:space="preserve"> authority is generally used anytime a state agency purchases goods and/or services.</w:t>
            </w:r>
          </w:p>
          <w:p w:rsidR="00960C5E" w:rsidRPr="00A05B18" w:rsidRDefault="005C1DD5" w:rsidP="00A05B18">
            <w:pPr>
              <w:tabs>
                <w:tab w:val="left" w:pos="1177"/>
              </w:tabs>
              <w:spacing w:after="60"/>
              <w:ind w:right="302"/>
              <w:rPr>
                <w:rFonts w:asciiTheme="minorHAnsi" w:hAnsiTheme="minorHAnsi" w:cstheme="minorHAnsi"/>
              </w:rPr>
            </w:pPr>
            <w:r>
              <w:rPr>
                <w:rFonts w:asciiTheme="minorHAnsi" w:hAnsiTheme="minorHAnsi" w:cstheme="minorHAnsi"/>
              </w:rPr>
              <w:t xml:space="preserve">Training: </w:t>
            </w:r>
            <w:r w:rsidR="00960C5E" w:rsidRPr="00A05B18">
              <w:rPr>
                <w:rFonts w:asciiTheme="minorHAnsi" w:hAnsiTheme="minorHAnsi" w:cstheme="minorHAnsi"/>
              </w:rPr>
              <w:t xml:space="preserve">Purchasing staff are required to complete training, which is described </w:t>
            </w:r>
            <w:hyperlink r:id="rId15" w:history="1">
              <w:r w:rsidR="00960C5E" w:rsidRPr="00A05B18">
                <w:rPr>
                  <w:rFonts w:asciiTheme="minorHAnsi" w:hAnsiTheme="minorHAnsi"/>
                </w:rPr>
                <w:t>here</w:t>
              </w:r>
            </w:hyperlink>
            <w:r>
              <w:rPr>
                <w:rFonts w:asciiTheme="minorHAnsi" w:hAnsiTheme="minorHAnsi"/>
              </w:rPr>
              <w:t>:</w:t>
            </w:r>
            <w:r>
              <w:rPr>
                <w:rFonts w:asciiTheme="minorHAnsi" w:hAnsiTheme="minorHAnsi" w:cstheme="minorHAnsi"/>
              </w:rPr>
              <w:t xml:space="preserve"> </w:t>
            </w:r>
            <w:hyperlink r:id="rId16" w:history="1">
              <w:r w:rsidRPr="005C1DD5">
                <w:rPr>
                  <w:rStyle w:val="Hyperlink"/>
                  <w:rFonts w:asciiTheme="minorHAnsi" w:hAnsiTheme="minorHAnsi" w:cstheme="minorHAnsi"/>
                </w:rPr>
                <w:t>https://des.wa.gov/services/contracting-purchasing/policies-training/contracts-procurement-training-development</w:t>
              </w:r>
            </w:hyperlink>
          </w:p>
          <w:p w:rsidR="009832D7" w:rsidRPr="00A05B18" w:rsidRDefault="009832D7" w:rsidP="00A05B18">
            <w:pPr>
              <w:tabs>
                <w:tab w:val="left" w:pos="1177"/>
              </w:tabs>
              <w:spacing w:after="60"/>
              <w:ind w:right="302"/>
              <w:rPr>
                <w:rFonts w:asciiTheme="minorHAnsi" w:hAnsiTheme="minorHAnsi" w:cstheme="minorHAnsi"/>
              </w:rPr>
            </w:pPr>
          </w:p>
          <w:p w:rsidR="001A315D" w:rsidRPr="001A315D" w:rsidRDefault="009832D7" w:rsidP="00A05B18">
            <w:pPr>
              <w:tabs>
                <w:tab w:val="left" w:pos="1177"/>
              </w:tabs>
              <w:spacing w:after="60"/>
              <w:ind w:right="302"/>
              <w:rPr>
                <w:rFonts w:asciiTheme="minorHAnsi" w:hAnsiTheme="minorHAnsi" w:cstheme="minorHAnsi"/>
              </w:rPr>
            </w:pPr>
            <w:r w:rsidRPr="00A05B18">
              <w:rPr>
                <w:rFonts w:asciiTheme="minorHAnsi" w:hAnsiTheme="minorHAnsi" w:cstheme="minorHAnsi"/>
              </w:rPr>
              <w:t>2g</w:t>
            </w:r>
            <w:proofErr w:type="gramStart"/>
            <w:r w:rsidR="00A05B18">
              <w:rPr>
                <w:rFonts w:asciiTheme="minorHAnsi" w:hAnsiTheme="minorHAnsi" w:cstheme="minorHAnsi"/>
              </w:rPr>
              <w:t>.</w:t>
            </w:r>
            <w:r w:rsidR="003E3D6D" w:rsidRPr="00A05B18">
              <w:rPr>
                <w:rFonts w:asciiTheme="minorHAnsi" w:hAnsiTheme="minorHAnsi" w:cstheme="minorHAnsi"/>
              </w:rPr>
              <w:t xml:space="preserve"> </w:t>
            </w:r>
            <w:r w:rsidR="001A315D" w:rsidRPr="00A05B18">
              <w:rPr>
                <w:rFonts w:asciiTheme="minorHAnsi" w:hAnsiTheme="minorHAnsi" w:cstheme="minorHAnsi"/>
              </w:rPr>
              <w:t xml:space="preserve"> </w:t>
            </w:r>
            <w:r w:rsidR="001A315D" w:rsidRPr="001A315D">
              <w:rPr>
                <w:rFonts w:asciiTheme="minorHAnsi" w:hAnsiTheme="minorHAnsi" w:cstheme="minorHAnsi"/>
              </w:rPr>
              <w:t>During</w:t>
            </w:r>
            <w:proofErr w:type="gramEnd"/>
            <w:r w:rsidR="001A315D" w:rsidRPr="001A315D">
              <w:rPr>
                <w:rFonts w:asciiTheme="minorHAnsi" w:hAnsiTheme="minorHAnsi" w:cstheme="minorHAnsi"/>
              </w:rPr>
              <w:t xml:space="preserve"> the time between risk assessments, if agencies become out of compliance with procurement policies the DES Director may take appropriate action that could include withdrawal of all authority.</w:t>
            </w:r>
            <w:r w:rsidR="001A315D">
              <w:rPr>
                <w:rFonts w:asciiTheme="minorHAnsi" w:hAnsiTheme="minorHAnsi" w:cstheme="minorHAnsi"/>
              </w:rPr>
              <w:t xml:space="preserve">  Appropriate action in this context would depend upon the degree to which the agency is out of compliance.  </w:t>
            </w:r>
          </w:p>
          <w:p w:rsidR="009832D7" w:rsidRPr="00A05B18" w:rsidRDefault="009832D7" w:rsidP="00A05B18">
            <w:pPr>
              <w:tabs>
                <w:tab w:val="left" w:pos="1177"/>
              </w:tabs>
              <w:spacing w:after="60"/>
              <w:ind w:right="302"/>
              <w:rPr>
                <w:rFonts w:asciiTheme="minorHAnsi" w:hAnsiTheme="minorHAnsi" w:cstheme="minorHAnsi"/>
              </w:rPr>
            </w:pPr>
          </w:p>
          <w:p w:rsidR="00A05B18" w:rsidRDefault="00A05B18" w:rsidP="00A05B18">
            <w:pPr>
              <w:tabs>
                <w:tab w:val="left" w:pos="1177"/>
              </w:tabs>
              <w:spacing w:after="60"/>
              <w:ind w:right="302"/>
              <w:rPr>
                <w:rFonts w:asciiTheme="minorHAnsi" w:hAnsiTheme="minorHAnsi" w:cstheme="minorHAnsi"/>
              </w:rPr>
            </w:pPr>
          </w:p>
          <w:p w:rsidR="00A05B18" w:rsidRDefault="00A05B18" w:rsidP="00A05B18">
            <w:pPr>
              <w:tabs>
                <w:tab w:val="left" w:pos="1177"/>
              </w:tabs>
              <w:spacing w:after="60"/>
              <w:ind w:right="302"/>
              <w:rPr>
                <w:rFonts w:asciiTheme="minorHAnsi" w:hAnsiTheme="minorHAnsi" w:cstheme="minorHAnsi"/>
              </w:rPr>
            </w:pPr>
          </w:p>
          <w:p w:rsidR="00465FEB" w:rsidRDefault="00465FEB" w:rsidP="00A05B18">
            <w:pPr>
              <w:tabs>
                <w:tab w:val="left" w:pos="1177"/>
              </w:tabs>
              <w:spacing w:after="60"/>
              <w:ind w:right="302"/>
              <w:rPr>
                <w:rFonts w:asciiTheme="minorHAnsi" w:hAnsiTheme="minorHAnsi" w:cstheme="minorHAnsi"/>
              </w:rPr>
            </w:pPr>
          </w:p>
          <w:p w:rsidR="001D6A3F" w:rsidRPr="00A05B18" w:rsidRDefault="001D6A3F" w:rsidP="00A05B18">
            <w:pPr>
              <w:tabs>
                <w:tab w:val="left" w:pos="1177"/>
              </w:tabs>
              <w:spacing w:after="60"/>
              <w:ind w:right="302"/>
              <w:rPr>
                <w:rFonts w:asciiTheme="minorHAnsi" w:hAnsiTheme="minorHAnsi" w:cstheme="minorHAnsi"/>
              </w:rPr>
            </w:pPr>
          </w:p>
          <w:p w:rsidR="00A05B18" w:rsidRDefault="00A05B18" w:rsidP="00A05B18">
            <w:pPr>
              <w:tabs>
                <w:tab w:val="left" w:pos="1177"/>
              </w:tabs>
              <w:spacing w:after="60"/>
              <w:ind w:right="302"/>
              <w:rPr>
                <w:rFonts w:asciiTheme="minorHAnsi" w:hAnsiTheme="minorHAnsi" w:cstheme="minorHAnsi"/>
              </w:rPr>
            </w:pPr>
            <w:proofErr w:type="gramStart"/>
            <w:r w:rsidRPr="00A05B18">
              <w:rPr>
                <w:rFonts w:asciiTheme="minorHAnsi" w:hAnsiTheme="minorHAnsi" w:cstheme="minorHAnsi"/>
              </w:rPr>
              <w:t xml:space="preserve">2h  </w:t>
            </w:r>
            <w:r w:rsidR="00DB54AB">
              <w:rPr>
                <w:rFonts w:asciiTheme="minorHAnsi" w:hAnsiTheme="minorHAnsi" w:cstheme="minorHAnsi"/>
              </w:rPr>
              <w:t>If</w:t>
            </w:r>
            <w:proofErr w:type="gramEnd"/>
            <w:r w:rsidR="00DB54AB">
              <w:rPr>
                <w:rFonts w:asciiTheme="minorHAnsi" w:hAnsiTheme="minorHAnsi" w:cstheme="minorHAnsi"/>
              </w:rPr>
              <w:t xml:space="preserve"> DES learns </w:t>
            </w:r>
            <w:r w:rsidR="00900254">
              <w:rPr>
                <w:rFonts w:asciiTheme="minorHAnsi" w:hAnsiTheme="minorHAnsi" w:cstheme="minorHAnsi"/>
              </w:rPr>
              <w:t xml:space="preserve">that </w:t>
            </w:r>
            <w:r w:rsidR="00DB54AB">
              <w:rPr>
                <w:rFonts w:asciiTheme="minorHAnsi" w:hAnsiTheme="minorHAnsi" w:cstheme="minorHAnsi"/>
              </w:rPr>
              <w:t xml:space="preserve">an agency </w:t>
            </w:r>
            <w:r w:rsidR="00900254">
              <w:rPr>
                <w:rFonts w:asciiTheme="minorHAnsi" w:hAnsiTheme="minorHAnsi" w:cstheme="minorHAnsi"/>
              </w:rPr>
              <w:t xml:space="preserve">is in </w:t>
            </w:r>
            <w:r w:rsidR="00DB54AB">
              <w:rPr>
                <w:rFonts w:asciiTheme="minorHAnsi" w:hAnsiTheme="minorHAnsi" w:cstheme="minorHAnsi"/>
              </w:rPr>
              <w:t>violation of its assigned delegated authori</w:t>
            </w:r>
            <w:r w:rsidR="00900254">
              <w:rPr>
                <w:rFonts w:asciiTheme="minorHAnsi" w:hAnsiTheme="minorHAnsi" w:cstheme="minorHAnsi"/>
              </w:rPr>
              <w:t>ty, DES</w:t>
            </w:r>
            <w:r w:rsidR="00DB54AB">
              <w:rPr>
                <w:rFonts w:asciiTheme="minorHAnsi" w:hAnsiTheme="minorHAnsi" w:cstheme="minorHAnsi"/>
              </w:rPr>
              <w:t xml:space="preserve"> will review the circumstan</w:t>
            </w:r>
            <w:r w:rsidR="00900254">
              <w:rPr>
                <w:rFonts w:asciiTheme="minorHAnsi" w:hAnsiTheme="minorHAnsi" w:cstheme="minorHAnsi"/>
              </w:rPr>
              <w:t>ces and take appropriate action</w:t>
            </w:r>
            <w:r>
              <w:rPr>
                <w:rFonts w:asciiTheme="minorHAnsi" w:hAnsiTheme="minorHAnsi" w:cstheme="minorHAnsi"/>
              </w:rPr>
              <w:t>.</w:t>
            </w:r>
            <w:r w:rsidR="00DB54AB">
              <w:rPr>
                <w:rFonts w:asciiTheme="minorHAnsi" w:hAnsiTheme="minorHAnsi" w:cstheme="minorHAnsi"/>
              </w:rPr>
              <w:t xml:space="preserve">  </w:t>
            </w:r>
          </w:p>
          <w:p w:rsidR="00563CFC" w:rsidRDefault="00563CFC" w:rsidP="00A05B18">
            <w:pPr>
              <w:tabs>
                <w:tab w:val="left" w:pos="1177"/>
              </w:tabs>
              <w:spacing w:after="60"/>
              <w:ind w:right="302"/>
              <w:rPr>
                <w:rFonts w:asciiTheme="minorHAnsi" w:hAnsiTheme="minorHAnsi" w:cstheme="minorHAnsi"/>
              </w:rPr>
            </w:pPr>
          </w:p>
          <w:p w:rsidR="00563CFC" w:rsidRDefault="00563CFC" w:rsidP="00A05B18">
            <w:pPr>
              <w:tabs>
                <w:tab w:val="left" w:pos="1177"/>
              </w:tabs>
              <w:spacing w:after="60"/>
              <w:ind w:right="302"/>
              <w:rPr>
                <w:rFonts w:asciiTheme="minorHAnsi" w:hAnsiTheme="minorHAnsi" w:cstheme="minorHAnsi"/>
              </w:rPr>
            </w:pPr>
          </w:p>
          <w:p w:rsidR="00465FEB" w:rsidRDefault="00465FEB" w:rsidP="00A05B18">
            <w:pPr>
              <w:tabs>
                <w:tab w:val="left" w:pos="1177"/>
              </w:tabs>
              <w:spacing w:after="60"/>
              <w:ind w:right="302"/>
              <w:rPr>
                <w:rFonts w:asciiTheme="minorHAnsi" w:hAnsiTheme="minorHAnsi" w:cstheme="minorHAnsi"/>
              </w:rPr>
            </w:pPr>
          </w:p>
          <w:p w:rsidR="00563CFC" w:rsidRDefault="00563CFC" w:rsidP="00A05B18">
            <w:pPr>
              <w:tabs>
                <w:tab w:val="left" w:pos="1177"/>
              </w:tabs>
              <w:spacing w:after="60"/>
              <w:ind w:right="302"/>
              <w:rPr>
                <w:rFonts w:asciiTheme="minorHAnsi" w:hAnsiTheme="minorHAnsi" w:cstheme="minorHAnsi"/>
              </w:rPr>
            </w:pPr>
          </w:p>
          <w:p w:rsidR="00563CFC" w:rsidRDefault="00563CFC" w:rsidP="00A05B18">
            <w:pPr>
              <w:tabs>
                <w:tab w:val="left" w:pos="1177"/>
              </w:tabs>
              <w:spacing w:after="60"/>
              <w:ind w:right="302"/>
              <w:rPr>
                <w:rFonts w:asciiTheme="minorHAnsi" w:hAnsiTheme="minorHAnsi" w:cstheme="minorHAnsi"/>
              </w:rPr>
            </w:pPr>
          </w:p>
          <w:p w:rsidR="00563CFC" w:rsidRDefault="00563CFC" w:rsidP="00A05B18">
            <w:pPr>
              <w:tabs>
                <w:tab w:val="left" w:pos="1177"/>
              </w:tabs>
              <w:spacing w:after="60"/>
              <w:ind w:right="302"/>
              <w:rPr>
                <w:rFonts w:asciiTheme="minorHAnsi" w:hAnsiTheme="minorHAnsi" w:cstheme="minorHAnsi"/>
              </w:rPr>
            </w:pPr>
          </w:p>
          <w:p w:rsidR="00563CFC" w:rsidRDefault="00563CFC" w:rsidP="00A05B18">
            <w:pPr>
              <w:tabs>
                <w:tab w:val="left" w:pos="1177"/>
              </w:tabs>
              <w:spacing w:after="60"/>
              <w:ind w:right="302"/>
              <w:rPr>
                <w:rFonts w:asciiTheme="minorHAnsi" w:hAnsiTheme="minorHAnsi" w:cstheme="minorHAnsi"/>
              </w:rPr>
            </w:pPr>
          </w:p>
          <w:p w:rsidR="00563CFC" w:rsidRDefault="00563CFC" w:rsidP="00A05B18">
            <w:pPr>
              <w:tabs>
                <w:tab w:val="left" w:pos="1177"/>
              </w:tabs>
              <w:spacing w:after="60"/>
              <w:ind w:right="302"/>
              <w:rPr>
                <w:rFonts w:asciiTheme="minorHAnsi" w:hAnsiTheme="minorHAnsi" w:cstheme="minorHAnsi"/>
              </w:rPr>
            </w:pPr>
          </w:p>
          <w:p w:rsidR="00563CFC" w:rsidRDefault="00563CFC" w:rsidP="00A05B18">
            <w:pPr>
              <w:tabs>
                <w:tab w:val="left" w:pos="1177"/>
              </w:tabs>
              <w:spacing w:after="60"/>
              <w:ind w:right="302"/>
              <w:rPr>
                <w:rFonts w:asciiTheme="minorHAnsi" w:hAnsiTheme="minorHAnsi" w:cstheme="minorHAnsi"/>
              </w:rPr>
            </w:pPr>
          </w:p>
          <w:p w:rsidR="00563CFC" w:rsidRDefault="00563CFC" w:rsidP="00A05B18">
            <w:pPr>
              <w:tabs>
                <w:tab w:val="left" w:pos="1177"/>
              </w:tabs>
              <w:spacing w:after="60"/>
              <w:ind w:right="302"/>
              <w:rPr>
                <w:rFonts w:asciiTheme="minorHAnsi" w:hAnsiTheme="minorHAnsi" w:cstheme="minorHAnsi"/>
              </w:rPr>
            </w:pPr>
          </w:p>
          <w:p w:rsidR="00563CFC" w:rsidRDefault="00563CFC" w:rsidP="00A05B18">
            <w:pPr>
              <w:tabs>
                <w:tab w:val="left" w:pos="1177"/>
              </w:tabs>
              <w:spacing w:after="60"/>
              <w:ind w:right="302"/>
              <w:rPr>
                <w:rFonts w:asciiTheme="minorHAnsi" w:hAnsiTheme="minorHAnsi" w:cstheme="minorHAnsi"/>
              </w:rPr>
            </w:pPr>
          </w:p>
          <w:p w:rsidR="00563CFC" w:rsidRDefault="00563CFC" w:rsidP="00A05B18">
            <w:pPr>
              <w:tabs>
                <w:tab w:val="left" w:pos="1177"/>
              </w:tabs>
              <w:spacing w:after="60"/>
              <w:ind w:right="302"/>
              <w:rPr>
                <w:rFonts w:asciiTheme="minorHAnsi" w:hAnsiTheme="minorHAnsi" w:cstheme="minorHAnsi"/>
              </w:rPr>
            </w:pPr>
          </w:p>
          <w:p w:rsidR="00563CFC" w:rsidRDefault="00563CFC" w:rsidP="00A05B18">
            <w:pPr>
              <w:tabs>
                <w:tab w:val="left" w:pos="1177"/>
              </w:tabs>
              <w:spacing w:after="60"/>
              <w:ind w:right="302"/>
              <w:rPr>
                <w:rFonts w:asciiTheme="minorHAnsi" w:hAnsiTheme="minorHAnsi" w:cstheme="minorHAnsi"/>
              </w:rPr>
            </w:pPr>
          </w:p>
          <w:p w:rsidR="00563CFC" w:rsidRDefault="00C97B01" w:rsidP="00A05B18">
            <w:pPr>
              <w:tabs>
                <w:tab w:val="left" w:pos="1177"/>
              </w:tabs>
              <w:spacing w:after="60"/>
              <w:ind w:right="302"/>
              <w:rPr>
                <w:rFonts w:asciiTheme="minorHAnsi" w:hAnsiTheme="minorHAnsi" w:cstheme="minorHAnsi"/>
              </w:rPr>
            </w:pPr>
            <w:proofErr w:type="gramStart"/>
            <w:r>
              <w:rPr>
                <w:rFonts w:asciiTheme="minorHAnsi" w:hAnsiTheme="minorHAnsi" w:cstheme="minorHAnsi"/>
              </w:rPr>
              <w:t>3</w:t>
            </w:r>
            <w:r w:rsidR="00563CFC">
              <w:rPr>
                <w:rFonts w:asciiTheme="minorHAnsi" w:hAnsiTheme="minorHAnsi" w:cstheme="minorHAnsi"/>
              </w:rPr>
              <w:t>.a.i.1</w:t>
            </w:r>
            <w:proofErr w:type="gramEnd"/>
            <w:r w:rsidR="00563CFC">
              <w:rPr>
                <w:rFonts w:asciiTheme="minorHAnsi" w:hAnsiTheme="minorHAnsi" w:cstheme="minorHAnsi"/>
              </w:rPr>
              <w:t xml:space="preserve">. </w:t>
            </w:r>
            <w:r w:rsidR="00F0741B">
              <w:rPr>
                <w:rFonts w:asciiTheme="minorHAnsi" w:hAnsiTheme="minorHAnsi" w:cstheme="minorHAnsi"/>
              </w:rPr>
              <w:t>Certain master contracts with a second-tier require agencies to conduct a competitive solicitation.  Because of the risks involved with conducting the competitive solicitation, the agency’s general delegation applies.</w:t>
            </w:r>
          </w:p>
          <w:p w:rsidR="00F0741B" w:rsidRDefault="00F0741B" w:rsidP="00A05B18">
            <w:pPr>
              <w:tabs>
                <w:tab w:val="left" w:pos="1177"/>
              </w:tabs>
              <w:spacing w:after="60"/>
              <w:ind w:right="302"/>
              <w:rPr>
                <w:rFonts w:asciiTheme="minorHAnsi" w:hAnsiTheme="minorHAnsi" w:cstheme="minorHAnsi"/>
              </w:rPr>
            </w:pPr>
          </w:p>
          <w:p w:rsidR="00F0741B" w:rsidRDefault="005728D9" w:rsidP="00A05B18">
            <w:pPr>
              <w:tabs>
                <w:tab w:val="left" w:pos="1177"/>
              </w:tabs>
              <w:spacing w:after="60"/>
              <w:ind w:right="302"/>
              <w:rPr>
                <w:rFonts w:asciiTheme="minorHAnsi" w:hAnsiTheme="minorHAnsi" w:cstheme="minorHAnsi"/>
              </w:rPr>
            </w:pPr>
            <w:r>
              <w:rPr>
                <w:rFonts w:asciiTheme="minorHAnsi" w:hAnsiTheme="minorHAnsi" w:cstheme="minorHAnsi"/>
              </w:rPr>
              <w:t xml:space="preserve">It is unclear what this comment means regarding the “master contract holder”, but we note that a </w:t>
            </w:r>
            <w:r w:rsidR="00F0741B">
              <w:rPr>
                <w:rFonts w:asciiTheme="minorHAnsi" w:hAnsiTheme="minorHAnsi" w:cstheme="minorHAnsi"/>
              </w:rPr>
              <w:t>second-tier master contract is not a s</w:t>
            </w:r>
            <w:r w:rsidR="008213B3">
              <w:rPr>
                <w:rFonts w:asciiTheme="minorHAnsi" w:hAnsiTheme="minorHAnsi" w:cstheme="minorHAnsi"/>
              </w:rPr>
              <w:t xml:space="preserve">pecial delegation of authority </w:t>
            </w:r>
            <w:r w:rsidR="00F0741B">
              <w:rPr>
                <w:rFonts w:asciiTheme="minorHAnsi" w:hAnsiTheme="minorHAnsi" w:cstheme="minorHAnsi"/>
              </w:rPr>
              <w:t>unless it exceeds the agency’s general delegation.</w:t>
            </w:r>
          </w:p>
          <w:p w:rsidR="00956901" w:rsidRDefault="00956901" w:rsidP="00A05B18">
            <w:pPr>
              <w:tabs>
                <w:tab w:val="left" w:pos="1177"/>
              </w:tabs>
              <w:spacing w:after="60"/>
              <w:ind w:right="302"/>
              <w:rPr>
                <w:rFonts w:asciiTheme="minorHAnsi" w:hAnsiTheme="minorHAnsi" w:cstheme="minorHAnsi"/>
              </w:rPr>
            </w:pPr>
          </w:p>
          <w:p w:rsidR="00956901" w:rsidRDefault="00956901" w:rsidP="00A05B18">
            <w:pPr>
              <w:tabs>
                <w:tab w:val="left" w:pos="1177"/>
              </w:tabs>
              <w:spacing w:after="60"/>
              <w:ind w:right="302"/>
              <w:rPr>
                <w:rFonts w:asciiTheme="minorHAnsi" w:hAnsiTheme="minorHAnsi" w:cstheme="minorHAnsi"/>
              </w:rPr>
            </w:pPr>
          </w:p>
          <w:p w:rsidR="00956901" w:rsidRDefault="00956901" w:rsidP="00A05B18">
            <w:pPr>
              <w:tabs>
                <w:tab w:val="left" w:pos="1177"/>
              </w:tabs>
              <w:spacing w:after="60"/>
              <w:ind w:right="302"/>
              <w:rPr>
                <w:rFonts w:asciiTheme="minorHAnsi" w:hAnsiTheme="minorHAnsi" w:cstheme="minorHAnsi"/>
              </w:rPr>
            </w:pPr>
          </w:p>
          <w:p w:rsidR="00720AFB" w:rsidRDefault="00720AFB" w:rsidP="00A05B18">
            <w:pPr>
              <w:tabs>
                <w:tab w:val="left" w:pos="1177"/>
              </w:tabs>
              <w:spacing w:after="60"/>
              <w:ind w:right="302"/>
              <w:rPr>
                <w:rFonts w:asciiTheme="minorHAnsi" w:hAnsiTheme="minorHAnsi" w:cstheme="minorHAnsi"/>
              </w:rPr>
            </w:pPr>
          </w:p>
          <w:p w:rsidR="00CF78B1" w:rsidRDefault="00CF78B1" w:rsidP="00A05B18">
            <w:pPr>
              <w:tabs>
                <w:tab w:val="left" w:pos="1177"/>
              </w:tabs>
              <w:spacing w:after="60"/>
              <w:ind w:right="302"/>
              <w:rPr>
                <w:rFonts w:asciiTheme="minorHAnsi" w:hAnsiTheme="minorHAnsi" w:cstheme="minorHAnsi"/>
              </w:rPr>
            </w:pPr>
          </w:p>
          <w:p w:rsidR="00465FEB" w:rsidRDefault="00465FEB" w:rsidP="00A05B18">
            <w:pPr>
              <w:tabs>
                <w:tab w:val="left" w:pos="1177"/>
              </w:tabs>
              <w:spacing w:after="60"/>
              <w:ind w:right="302"/>
              <w:rPr>
                <w:rFonts w:asciiTheme="minorHAnsi" w:hAnsiTheme="minorHAnsi" w:cstheme="minorHAnsi"/>
              </w:rPr>
            </w:pPr>
          </w:p>
          <w:p w:rsidR="00956901" w:rsidRDefault="00C97B01" w:rsidP="00A05B18">
            <w:pPr>
              <w:tabs>
                <w:tab w:val="left" w:pos="1177"/>
              </w:tabs>
              <w:spacing w:after="60"/>
              <w:ind w:right="302"/>
              <w:rPr>
                <w:rFonts w:asciiTheme="minorHAnsi" w:hAnsiTheme="minorHAnsi" w:cstheme="minorHAnsi"/>
              </w:rPr>
            </w:pPr>
            <w:proofErr w:type="gramStart"/>
            <w:r>
              <w:rPr>
                <w:rFonts w:asciiTheme="minorHAnsi" w:hAnsiTheme="minorHAnsi" w:cstheme="minorHAnsi"/>
              </w:rPr>
              <w:t>3.b</w:t>
            </w:r>
            <w:proofErr w:type="gramEnd"/>
            <w:r>
              <w:rPr>
                <w:rFonts w:asciiTheme="minorHAnsi" w:hAnsiTheme="minorHAnsi" w:cstheme="minorHAnsi"/>
              </w:rPr>
              <w:t xml:space="preserve">. </w:t>
            </w:r>
            <w:r w:rsidR="00956901" w:rsidRPr="00A05B18">
              <w:rPr>
                <w:rFonts w:asciiTheme="minorHAnsi" w:hAnsiTheme="minorHAnsi" w:cstheme="minorHAnsi"/>
              </w:rPr>
              <w:t xml:space="preserve">DES </w:t>
            </w:r>
            <w:r w:rsidR="00956901">
              <w:rPr>
                <w:rFonts w:asciiTheme="minorHAnsi" w:hAnsiTheme="minorHAnsi" w:cstheme="minorHAnsi"/>
              </w:rPr>
              <w:t>reviews an agency’s procurement</w:t>
            </w:r>
            <w:r w:rsidR="00956901" w:rsidRPr="00A05B18">
              <w:rPr>
                <w:rFonts w:asciiTheme="minorHAnsi" w:hAnsiTheme="minorHAnsi" w:cstheme="minorHAnsi"/>
              </w:rPr>
              <w:t xml:space="preserve"> </w:t>
            </w:r>
            <w:r w:rsidR="00956901">
              <w:rPr>
                <w:rFonts w:asciiTheme="minorHAnsi" w:hAnsiTheme="minorHAnsi" w:cstheme="minorHAnsi"/>
              </w:rPr>
              <w:t>practices, including their use of master contracts, through the risk assessment process.  In addition, the State Auditor’s Office (SAO) periodically audits state agencies’ procurement practices.</w:t>
            </w:r>
            <w:r w:rsidR="00956901" w:rsidRPr="00A05B18">
              <w:rPr>
                <w:rFonts w:asciiTheme="minorHAnsi" w:hAnsiTheme="minorHAnsi" w:cstheme="minorHAnsi"/>
              </w:rPr>
              <w:t xml:space="preserve"> DES also reviews </w:t>
            </w:r>
            <w:r w:rsidR="0019729E">
              <w:rPr>
                <w:rFonts w:asciiTheme="minorHAnsi" w:hAnsiTheme="minorHAnsi" w:cstheme="minorHAnsi"/>
              </w:rPr>
              <w:t>SAO audit</w:t>
            </w:r>
            <w:r w:rsidR="00956901" w:rsidRPr="00A05B18">
              <w:rPr>
                <w:rFonts w:asciiTheme="minorHAnsi" w:hAnsiTheme="minorHAnsi" w:cstheme="minorHAnsi"/>
              </w:rPr>
              <w:t xml:space="preserve"> findings, and examines the agency’s remedial plan of action for those findings.</w:t>
            </w:r>
            <w:r w:rsidR="0019729E">
              <w:rPr>
                <w:rFonts w:asciiTheme="minorHAnsi" w:hAnsiTheme="minorHAnsi" w:cstheme="minorHAnsi"/>
              </w:rPr>
              <w:t xml:space="preserve">  An agency’s audit history informs DES’ grant of delegated authority.</w:t>
            </w:r>
          </w:p>
          <w:p w:rsidR="00263AEA" w:rsidRDefault="00263AEA" w:rsidP="00A05B18">
            <w:pPr>
              <w:tabs>
                <w:tab w:val="left" w:pos="1177"/>
              </w:tabs>
              <w:spacing w:after="60"/>
              <w:ind w:right="302"/>
              <w:rPr>
                <w:rFonts w:asciiTheme="minorHAnsi" w:hAnsiTheme="minorHAnsi" w:cstheme="minorHAnsi"/>
              </w:rPr>
            </w:pPr>
          </w:p>
          <w:p w:rsidR="00263AEA" w:rsidRDefault="00263AEA" w:rsidP="00A05B18">
            <w:pPr>
              <w:tabs>
                <w:tab w:val="left" w:pos="1177"/>
              </w:tabs>
              <w:spacing w:after="60"/>
              <w:ind w:right="302"/>
              <w:rPr>
                <w:rFonts w:asciiTheme="minorHAnsi" w:hAnsiTheme="minorHAnsi" w:cstheme="minorHAnsi"/>
              </w:rPr>
            </w:pPr>
          </w:p>
          <w:p w:rsidR="00263AEA" w:rsidRDefault="00263AEA" w:rsidP="00A05B18">
            <w:pPr>
              <w:tabs>
                <w:tab w:val="left" w:pos="1177"/>
              </w:tabs>
              <w:spacing w:after="60"/>
              <w:ind w:right="302"/>
              <w:rPr>
                <w:rFonts w:asciiTheme="minorHAnsi" w:hAnsiTheme="minorHAnsi" w:cstheme="minorHAnsi"/>
              </w:rPr>
            </w:pPr>
          </w:p>
          <w:p w:rsidR="00263AEA" w:rsidRDefault="00263AEA" w:rsidP="00A05B18">
            <w:pPr>
              <w:tabs>
                <w:tab w:val="left" w:pos="1177"/>
              </w:tabs>
              <w:spacing w:after="60"/>
              <w:ind w:right="302"/>
              <w:rPr>
                <w:rFonts w:asciiTheme="minorHAnsi" w:hAnsiTheme="minorHAnsi" w:cstheme="minorHAnsi"/>
              </w:rPr>
            </w:pPr>
          </w:p>
          <w:p w:rsidR="00263AEA" w:rsidRDefault="00263AEA" w:rsidP="00A05B18">
            <w:pPr>
              <w:tabs>
                <w:tab w:val="left" w:pos="1177"/>
              </w:tabs>
              <w:spacing w:after="60"/>
              <w:ind w:right="302"/>
              <w:rPr>
                <w:rFonts w:asciiTheme="minorHAnsi" w:hAnsiTheme="minorHAnsi" w:cstheme="minorHAnsi"/>
              </w:rPr>
            </w:pPr>
          </w:p>
          <w:p w:rsidR="006A25BC" w:rsidRDefault="006A25BC" w:rsidP="00A05B18">
            <w:pPr>
              <w:tabs>
                <w:tab w:val="left" w:pos="1177"/>
              </w:tabs>
              <w:spacing w:after="60"/>
              <w:ind w:right="302"/>
              <w:rPr>
                <w:rFonts w:asciiTheme="minorHAnsi" w:hAnsiTheme="minorHAnsi" w:cstheme="minorHAnsi"/>
              </w:rPr>
            </w:pPr>
          </w:p>
          <w:p w:rsidR="00263AEA" w:rsidRDefault="00263AEA" w:rsidP="00A05B18">
            <w:pPr>
              <w:tabs>
                <w:tab w:val="left" w:pos="1177"/>
              </w:tabs>
              <w:spacing w:after="60"/>
              <w:ind w:right="302"/>
              <w:rPr>
                <w:rFonts w:asciiTheme="minorHAnsi" w:hAnsiTheme="minorHAnsi" w:cstheme="minorHAnsi"/>
              </w:rPr>
            </w:pPr>
          </w:p>
          <w:p w:rsidR="006A25BC" w:rsidRDefault="006A25BC" w:rsidP="00A05B18">
            <w:pPr>
              <w:tabs>
                <w:tab w:val="left" w:pos="1177"/>
              </w:tabs>
              <w:spacing w:after="60"/>
              <w:ind w:right="302"/>
              <w:rPr>
                <w:rFonts w:asciiTheme="minorHAnsi" w:hAnsiTheme="minorHAnsi" w:cstheme="minorHAnsi"/>
              </w:rPr>
            </w:pPr>
          </w:p>
          <w:p w:rsidR="00523BD3" w:rsidRDefault="00C97B01" w:rsidP="00523BD3">
            <w:pPr>
              <w:rPr>
                <w:rFonts w:asciiTheme="minorHAnsi" w:hAnsiTheme="minorHAnsi" w:cstheme="minorHAnsi"/>
              </w:rPr>
            </w:pPr>
            <w:proofErr w:type="gramStart"/>
            <w:r>
              <w:rPr>
                <w:rFonts w:asciiTheme="minorHAnsi" w:hAnsiTheme="minorHAnsi" w:cstheme="minorHAnsi"/>
              </w:rPr>
              <w:t>3.d</w:t>
            </w:r>
            <w:proofErr w:type="gramEnd"/>
            <w:r>
              <w:rPr>
                <w:rFonts w:asciiTheme="minorHAnsi" w:hAnsiTheme="minorHAnsi" w:cstheme="minorHAnsi"/>
              </w:rPr>
              <w:t xml:space="preserve">. </w:t>
            </w:r>
            <w:r w:rsidR="00523BD3">
              <w:rPr>
                <w:rFonts w:asciiTheme="minorHAnsi" w:hAnsiTheme="minorHAnsi" w:cstheme="minorHAnsi"/>
              </w:rPr>
              <w:t>This</w:t>
            </w:r>
            <w:r w:rsidR="00523BD3" w:rsidRPr="00450ED9">
              <w:rPr>
                <w:rFonts w:asciiTheme="minorHAnsi" w:hAnsiTheme="minorHAnsi" w:cstheme="minorHAnsi"/>
              </w:rPr>
              <w:t xml:space="preserve"> clarification</w:t>
            </w:r>
            <w:r w:rsidR="00523BD3">
              <w:rPr>
                <w:rFonts w:asciiTheme="minorHAnsi" w:hAnsiTheme="minorHAnsi" w:cstheme="minorHAnsi"/>
              </w:rPr>
              <w:t xml:space="preserve"> </w:t>
            </w:r>
            <w:proofErr w:type="gramStart"/>
            <w:r w:rsidR="00523BD3">
              <w:rPr>
                <w:rFonts w:asciiTheme="minorHAnsi" w:hAnsiTheme="minorHAnsi" w:cstheme="minorHAnsi"/>
              </w:rPr>
              <w:t xml:space="preserve">has </w:t>
            </w:r>
            <w:r w:rsidR="00523BD3" w:rsidRPr="00450ED9">
              <w:rPr>
                <w:rFonts w:asciiTheme="minorHAnsi" w:hAnsiTheme="minorHAnsi" w:cstheme="minorHAnsi"/>
              </w:rPr>
              <w:t>be</w:t>
            </w:r>
            <w:r w:rsidR="00523BD3">
              <w:rPr>
                <w:rFonts w:asciiTheme="minorHAnsi" w:hAnsiTheme="minorHAnsi" w:cstheme="minorHAnsi"/>
              </w:rPr>
              <w:t>en added</w:t>
            </w:r>
            <w:proofErr w:type="gramEnd"/>
            <w:r w:rsidR="00523BD3">
              <w:rPr>
                <w:rFonts w:asciiTheme="minorHAnsi" w:hAnsiTheme="minorHAnsi" w:cstheme="minorHAnsi"/>
              </w:rPr>
              <w:t xml:space="preserve"> to Section 3.</w:t>
            </w:r>
          </w:p>
          <w:p w:rsidR="00C97B01" w:rsidRDefault="00C97B01" w:rsidP="00523BD3">
            <w:pPr>
              <w:rPr>
                <w:rFonts w:asciiTheme="minorHAnsi" w:hAnsiTheme="minorHAnsi" w:cstheme="minorHAnsi"/>
              </w:rPr>
            </w:pPr>
          </w:p>
          <w:p w:rsidR="00C97B01" w:rsidRDefault="00C97B01" w:rsidP="00523BD3">
            <w:pPr>
              <w:rPr>
                <w:rFonts w:asciiTheme="minorHAnsi" w:hAnsiTheme="minorHAnsi" w:cstheme="minorHAnsi"/>
              </w:rPr>
            </w:pPr>
          </w:p>
          <w:p w:rsidR="00C97B01" w:rsidRDefault="00C97B01" w:rsidP="00523BD3">
            <w:pPr>
              <w:rPr>
                <w:rFonts w:asciiTheme="minorHAnsi" w:hAnsiTheme="minorHAnsi" w:cstheme="minorHAnsi"/>
              </w:rPr>
            </w:pPr>
          </w:p>
          <w:p w:rsidR="00C97B01" w:rsidRDefault="00C97B01" w:rsidP="00523BD3">
            <w:pPr>
              <w:rPr>
                <w:rFonts w:asciiTheme="minorHAnsi" w:hAnsiTheme="minorHAnsi" w:cstheme="minorHAnsi"/>
              </w:rPr>
            </w:pPr>
          </w:p>
          <w:p w:rsidR="00C97B01" w:rsidRDefault="00C97B01" w:rsidP="00523BD3">
            <w:pPr>
              <w:rPr>
                <w:rFonts w:asciiTheme="minorHAnsi" w:hAnsiTheme="minorHAnsi" w:cstheme="minorHAnsi"/>
              </w:rPr>
            </w:pPr>
          </w:p>
          <w:p w:rsidR="00C97B01" w:rsidRDefault="00C97B01" w:rsidP="00523BD3">
            <w:pPr>
              <w:rPr>
                <w:rFonts w:asciiTheme="minorHAnsi" w:hAnsiTheme="minorHAnsi" w:cstheme="minorHAnsi"/>
              </w:rPr>
            </w:pPr>
          </w:p>
          <w:p w:rsidR="00C97B01" w:rsidRDefault="00C97B01" w:rsidP="00523BD3">
            <w:pPr>
              <w:rPr>
                <w:rFonts w:asciiTheme="minorHAnsi" w:hAnsiTheme="minorHAnsi" w:cstheme="minorHAnsi"/>
              </w:rPr>
            </w:pPr>
          </w:p>
          <w:p w:rsidR="00E5235E" w:rsidRDefault="00C97B01" w:rsidP="00E5235E">
            <w:pPr>
              <w:tabs>
                <w:tab w:val="left" w:pos="1177"/>
              </w:tabs>
              <w:spacing w:after="60"/>
              <w:ind w:right="302"/>
              <w:rPr>
                <w:rFonts w:asciiTheme="minorHAnsi" w:hAnsiTheme="minorHAnsi" w:cstheme="minorHAnsi"/>
              </w:rPr>
            </w:pPr>
            <w:proofErr w:type="gramStart"/>
            <w:r>
              <w:rPr>
                <w:rFonts w:asciiTheme="minorHAnsi" w:hAnsiTheme="minorHAnsi" w:cstheme="minorHAnsi"/>
              </w:rPr>
              <w:t>4.a</w:t>
            </w:r>
            <w:proofErr w:type="gramEnd"/>
            <w:r w:rsidR="00006329">
              <w:rPr>
                <w:rFonts w:asciiTheme="minorHAnsi" w:hAnsiTheme="minorHAnsi" w:cstheme="minorHAnsi"/>
              </w:rPr>
              <w:t xml:space="preserve">  Section 3</w:t>
            </w:r>
            <w:r w:rsidR="00E5235E">
              <w:rPr>
                <w:rFonts w:asciiTheme="minorHAnsi" w:hAnsiTheme="minorHAnsi" w:cstheme="minorHAnsi"/>
              </w:rPr>
              <w:t>.a notifies agencies about the appropriate steps to take when they discover they will be exceeding their authority. In this circumstance, a</w:t>
            </w:r>
            <w:r w:rsidR="00E5235E" w:rsidRPr="00EA52A3">
              <w:rPr>
                <w:rFonts w:asciiTheme="minorHAnsi" w:hAnsiTheme="minorHAnsi" w:cstheme="minorHAnsi"/>
              </w:rPr>
              <w:t xml:space="preserve">n agency’s director should notify the DES Director as soon as they become aware that the authority is going to </w:t>
            </w:r>
            <w:proofErr w:type="gramStart"/>
            <w:r w:rsidR="00E5235E" w:rsidRPr="00EA52A3">
              <w:rPr>
                <w:rFonts w:asciiTheme="minorHAnsi" w:hAnsiTheme="minorHAnsi" w:cstheme="minorHAnsi"/>
              </w:rPr>
              <w:t>be exceeded</w:t>
            </w:r>
            <w:proofErr w:type="gramEnd"/>
            <w:r w:rsidR="00E5235E" w:rsidRPr="00EA52A3">
              <w:rPr>
                <w:rFonts w:asciiTheme="minorHAnsi" w:hAnsiTheme="minorHAnsi" w:cstheme="minorHAnsi"/>
              </w:rPr>
              <w:t>, so DES can work with the a</w:t>
            </w:r>
            <w:r w:rsidR="00E5235E">
              <w:rPr>
                <w:rFonts w:asciiTheme="minorHAnsi" w:hAnsiTheme="minorHAnsi" w:cstheme="minorHAnsi"/>
              </w:rPr>
              <w:t xml:space="preserve">gency on this issue. </w:t>
            </w:r>
          </w:p>
          <w:p w:rsidR="00263AEA" w:rsidRDefault="00C46A5E" w:rsidP="00A05B18">
            <w:pPr>
              <w:tabs>
                <w:tab w:val="left" w:pos="1177"/>
              </w:tabs>
              <w:spacing w:after="60"/>
              <w:ind w:right="302"/>
              <w:rPr>
                <w:rFonts w:asciiTheme="minorHAnsi" w:hAnsiTheme="minorHAnsi" w:cstheme="minorHAnsi"/>
              </w:rPr>
            </w:pPr>
            <w:r>
              <w:rPr>
                <w:rFonts w:asciiTheme="minorHAnsi" w:hAnsiTheme="minorHAnsi" w:cstheme="minorHAnsi"/>
              </w:rPr>
              <w:lastRenderedPageBreak/>
              <w:t xml:space="preserve">Clarification </w:t>
            </w:r>
            <w:proofErr w:type="gramStart"/>
            <w:r>
              <w:rPr>
                <w:rFonts w:asciiTheme="minorHAnsi" w:hAnsiTheme="minorHAnsi" w:cstheme="minorHAnsi"/>
              </w:rPr>
              <w:t>has been added</w:t>
            </w:r>
            <w:proofErr w:type="gramEnd"/>
            <w:r>
              <w:rPr>
                <w:rFonts w:asciiTheme="minorHAnsi" w:hAnsiTheme="minorHAnsi" w:cstheme="minorHAnsi"/>
              </w:rPr>
              <w:t xml:space="preserve"> to the policy and FAQ to address this comment.</w:t>
            </w:r>
          </w:p>
          <w:p w:rsidR="00C46A5E" w:rsidRDefault="00C46A5E" w:rsidP="00A05B18">
            <w:pPr>
              <w:tabs>
                <w:tab w:val="left" w:pos="1177"/>
              </w:tabs>
              <w:spacing w:after="60"/>
              <w:ind w:right="302"/>
              <w:rPr>
                <w:rFonts w:asciiTheme="minorHAnsi" w:hAnsiTheme="minorHAnsi" w:cstheme="minorHAnsi"/>
              </w:rPr>
            </w:pPr>
          </w:p>
          <w:p w:rsidR="00C46A5E" w:rsidRDefault="00C46A5E" w:rsidP="00A05B18">
            <w:pPr>
              <w:tabs>
                <w:tab w:val="left" w:pos="1177"/>
              </w:tabs>
              <w:spacing w:after="60"/>
              <w:ind w:right="302"/>
              <w:rPr>
                <w:rFonts w:asciiTheme="minorHAnsi" w:hAnsiTheme="minorHAnsi" w:cstheme="minorHAnsi"/>
              </w:rPr>
            </w:pPr>
          </w:p>
          <w:p w:rsidR="0037783D" w:rsidRDefault="0037783D" w:rsidP="00A05B18">
            <w:pPr>
              <w:tabs>
                <w:tab w:val="left" w:pos="1177"/>
              </w:tabs>
              <w:spacing w:after="60"/>
              <w:ind w:right="302"/>
              <w:rPr>
                <w:rFonts w:asciiTheme="minorHAnsi" w:hAnsiTheme="minorHAnsi" w:cstheme="minorHAnsi"/>
              </w:rPr>
            </w:pPr>
          </w:p>
          <w:p w:rsidR="00C24567" w:rsidRDefault="0037783D" w:rsidP="00A05B18">
            <w:pPr>
              <w:tabs>
                <w:tab w:val="left" w:pos="1177"/>
              </w:tabs>
              <w:spacing w:after="60"/>
              <w:ind w:right="302"/>
              <w:rPr>
                <w:rFonts w:asciiTheme="minorHAnsi" w:hAnsiTheme="minorHAnsi" w:cstheme="minorHAnsi"/>
              </w:rPr>
            </w:pPr>
            <w:proofErr w:type="gramStart"/>
            <w:r>
              <w:rPr>
                <w:rFonts w:asciiTheme="minorHAnsi" w:hAnsiTheme="minorHAnsi" w:cstheme="minorHAnsi"/>
              </w:rPr>
              <w:t>4.b.iii</w:t>
            </w:r>
            <w:proofErr w:type="gramEnd"/>
            <w:r>
              <w:rPr>
                <w:rFonts w:asciiTheme="minorHAnsi" w:hAnsiTheme="minorHAnsi" w:cstheme="minorHAnsi"/>
              </w:rPr>
              <w:t xml:space="preserve">. </w:t>
            </w:r>
            <w:r w:rsidR="00777035">
              <w:rPr>
                <w:rFonts w:asciiTheme="minorHAnsi" w:hAnsiTheme="minorHAnsi" w:cstheme="minorHAnsi"/>
              </w:rPr>
              <w:t xml:space="preserve">When an agency receives additional </w:t>
            </w:r>
            <w:r w:rsidR="00777035" w:rsidRPr="00A05B18">
              <w:rPr>
                <w:rFonts w:asciiTheme="minorHAnsi" w:hAnsiTheme="minorHAnsi" w:cstheme="minorHAnsi"/>
              </w:rPr>
              <w:t xml:space="preserve">delegated authority, </w:t>
            </w:r>
            <w:r w:rsidR="00777035">
              <w:rPr>
                <w:rFonts w:asciiTheme="minorHAnsi" w:hAnsiTheme="minorHAnsi" w:cstheme="minorHAnsi"/>
              </w:rPr>
              <w:t>an agency is required to comply</w:t>
            </w:r>
            <w:r w:rsidR="00777035" w:rsidRPr="00C24567">
              <w:rPr>
                <w:rFonts w:asciiTheme="minorHAnsi" w:hAnsiTheme="minorHAnsi" w:cstheme="minorHAnsi"/>
              </w:rPr>
              <w:t xml:space="preserve"> with all applicable procurement laws, rules and policies</w:t>
            </w:r>
            <w:r w:rsidR="00777035">
              <w:rPr>
                <w:rFonts w:asciiTheme="minorHAnsi" w:hAnsiTheme="minorHAnsi" w:cstheme="minorHAnsi"/>
              </w:rPr>
              <w:t>.  This compliance requires transparency, fairness, and equity.</w:t>
            </w:r>
            <w:r w:rsidR="00777035" w:rsidRPr="00C24567">
              <w:rPr>
                <w:rFonts w:asciiTheme="minorHAnsi" w:hAnsiTheme="minorHAnsi" w:cstheme="minorHAnsi"/>
              </w:rPr>
              <w:t xml:space="preserve"> </w:t>
            </w: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rPr>
            </w:pPr>
          </w:p>
          <w:p w:rsidR="008B3625" w:rsidRDefault="008B3625" w:rsidP="00A05B18">
            <w:pPr>
              <w:tabs>
                <w:tab w:val="left" w:pos="1177"/>
              </w:tabs>
              <w:spacing w:after="60"/>
              <w:ind w:right="302"/>
              <w:rPr>
                <w:rFonts w:asciiTheme="minorHAnsi" w:hAnsiTheme="minorHAnsi" w:cstheme="minorHAnsi"/>
                <w:color w:val="212529"/>
              </w:rPr>
            </w:pPr>
            <w:proofErr w:type="gramStart"/>
            <w:r>
              <w:rPr>
                <w:rFonts w:asciiTheme="minorHAnsi" w:hAnsiTheme="minorHAnsi" w:cstheme="minorHAnsi"/>
              </w:rPr>
              <w:t>4.c.vii</w:t>
            </w:r>
            <w:proofErr w:type="gramEnd"/>
            <w:r>
              <w:rPr>
                <w:rFonts w:asciiTheme="minorHAnsi" w:hAnsiTheme="minorHAnsi" w:cstheme="minorHAnsi"/>
              </w:rPr>
              <w:t xml:space="preserve">. DES </w:t>
            </w:r>
            <w:r w:rsidR="00143AE6">
              <w:rPr>
                <w:rFonts w:asciiTheme="minorHAnsi" w:hAnsiTheme="minorHAnsi" w:cstheme="minorHAnsi"/>
              </w:rPr>
              <w:t xml:space="preserve">welcomes and </w:t>
            </w:r>
            <w:r>
              <w:rPr>
                <w:rFonts w:asciiTheme="minorHAnsi" w:hAnsiTheme="minorHAnsi" w:cstheme="minorHAnsi"/>
              </w:rPr>
              <w:t xml:space="preserve">regularly receives constructive feedback from stakeholders, who contact us at our Contracts and Purchasing Resource Center.  Contact information - e-mail:  </w:t>
            </w:r>
            <w:hyperlink r:id="rId17" w:history="1">
              <w:r w:rsidRPr="008B3625">
                <w:rPr>
                  <w:rFonts w:asciiTheme="minorHAnsi" w:hAnsiTheme="minorHAnsi" w:cstheme="minorHAnsi"/>
                  <w:color w:val="0000FE"/>
                </w:rPr>
                <w:t>contractingandpurchasing@des.wa.gov</w:t>
              </w:r>
            </w:hyperlink>
            <w:r w:rsidRPr="008B3625">
              <w:rPr>
                <w:rFonts w:asciiTheme="minorHAnsi" w:hAnsiTheme="minorHAnsi" w:cstheme="minorHAnsi"/>
                <w:color w:val="212529"/>
              </w:rPr>
              <w:t>, or phone: (360) 407-2210</w:t>
            </w:r>
            <w:r w:rsidR="00143AE6">
              <w:rPr>
                <w:rFonts w:asciiTheme="minorHAnsi" w:hAnsiTheme="minorHAnsi" w:cstheme="minorHAnsi"/>
                <w:color w:val="212529"/>
              </w:rPr>
              <w:t>.</w:t>
            </w:r>
            <w:r w:rsidR="001F2B33">
              <w:rPr>
                <w:rFonts w:asciiTheme="minorHAnsi" w:hAnsiTheme="minorHAnsi" w:cstheme="minorHAnsi"/>
                <w:color w:val="212529"/>
              </w:rPr>
              <w:t xml:space="preserve">  The Contracts and Purchasing Resource Center transmits all communications to the relevant procurement professionals.</w:t>
            </w:r>
          </w:p>
          <w:p w:rsidR="00CF78B1" w:rsidRDefault="00CF78B1" w:rsidP="00A05B18">
            <w:pPr>
              <w:tabs>
                <w:tab w:val="left" w:pos="1177"/>
              </w:tabs>
              <w:spacing w:after="60"/>
              <w:ind w:right="302"/>
              <w:rPr>
                <w:rFonts w:asciiTheme="minorHAnsi" w:hAnsiTheme="minorHAnsi" w:cstheme="minorHAnsi"/>
                <w:color w:val="212529"/>
              </w:rPr>
            </w:pPr>
          </w:p>
          <w:p w:rsidR="00CF78B1" w:rsidRDefault="00CF78B1" w:rsidP="00A05B18">
            <w:pPr>
              <w:tabs>
                <w:tab w:val="left" w:pos="1177"/>
              </w:tabs>
              <w:spacing w:after="60"/>
              <w:ind w:right="302"/>
              <w:rPr>
                <w:rFonts w:asciiTheme="minorHAnsi" w:hAnsiTheme="minorHAnsi" w:cstheme="minorHAnsi"/>
                <w:color w:val="212529"/>
              </w:rPr>
            </w:pPr>
          </w:p>
          <w:p w:rsidR="00CF78B1" w:rsidRDefault="00CF78B1" w:rsidP="00A05B18">
            <w:pPr>
              <w:tabs>
                <w:tab w:val="left" w:pos="1177"/>
              </w:tabs>
              <w:spacing w:after="60"/>
              <w:ind w:right="302"/>
              <w:rPr>
                <w:rFonts w:asciiTheme="minorHAnsi" w:hAnsiTheme="minorHAnsi" w:cstheme="minorHAnsi"/>
                <w:color w:val="212529"/>
              </w:rPr>
            </w:pPr>
          </w:p>
          <w:p w:rsidR="00CF78B1" w:rsidRDefault="00CF78B1" w:rsidP="00A05B18">
            <w:pPr>
              <w:tabs>
                <w:tab w:val="left" w:pos="1177"/>
              </w:tabs>
              <w:spacing w:after="60"/>
              <w:ind w:right="302"/>
              <w:rPr>
                <w:rFonts w:asciiTheme="minorHAnsi" w:hAnsiTheme="minorHAnsi" w:cstheme="minorHAnsi"/>
                <w:color w:val="212529"/>
              </w:rPr>
            </w:pPr>
          </w:p>
          <w:p w:rsidR="00CF78B1" w:rsidRDefault="00CF78B1" w:rsidP="00A05B18">
            <w:pPr>
              <w:tabs>
                <w:tab w:val="left" w:pos="1177"/>
              </w:tabs>
              <w:spacing w:after="60"/>
              <w:ind w:right="302"/>
              <w:rPr>
                <w:rFonts w:asciiTheme="minorHAnsi" w:hAnsiTheme="minorHAnsi" w:cstheme="minorHAnsi"/>
                <w:color w:val="212529"/>
              </w:rPr>
            </w:pPr>
          </w:p>
          <w:p w:rsidR="00CF78B1" w:rsidRDefault="00CF78B1" w:rsidP="00A05B18">
            <w:pPr>
              <w:tabs>
                <w:tab w:val="left" w:pos="1177"/>
              </w:tabs>
              <w:spacing w:after="60"/>
              <w:ind w:right="302"/>
              <w:rPr>
                <w:rFonts w:asciiTheme="minorHAnsi" w:hAnsiTheme="minorHAnsi" w:cstheme="minorHAnsi"/>
              </w:rPr>
            </w:pPr>
          </w:p>
          <w:p w:rsidR="006A25BC" w:rsidRDefault="006A25BC" w:rsidP="00A05B18">
            <w:pPr>
              <w:tabs>
                <w:tab w:val="left" w:pos="1177"/>
              </w:tabs>
              <w:spacing w:after="60"/>
              <w:ind w:right="302"/>
              <w:rPr>
                <w:rFonts w:eastAsia="Times New Roman"/>
                <w:spacing w:val="-1"/>
                <w:sz w:val="20"/>
              </w:rPr>
            </w:pPr>
          </w:p>
          <w:p w:rsidR="006A25BC" w:rsidRDefault="006A25BC" w:rsidP="00A05B18">
            <w:pPr>
              <w:tabs>
                <w:tab w:val="left" w:pos="1177"/>
              </w:tabs>
              <w:spacing w:after="60"/>
              <w:ind w:right="302"/>
              <w:rPr>
                <w:rFonts w:eastAsia="Times New Roman"/>
                <w:spacing w:val="-1"/>
                <w:sz w:val="20"/>
              </w:rPr>
            </w:pPr>
          </w:p>
          <w:p w:rsidR="006A25BC" w:rsidRDefault="006A25BC" w:rsidP="00A05B18">
            <w:pPr>
              <w:tabs>
                <w:tab w:val="left" w:pos="1177"/>
              </w:tabs>
              <w:spacing w:after="60"/>
              <w:ind w:right="302"/>
              <w:rPr>
                <w:rFonts w:eastAsia="Times New Roman"/>
                <w:spacing w:val="-1"/>
                <w:sz w:val="20"/>
              </w:rPr>
            </w:pPr>
          </w:p>
          <w:p w:rsidR="00CF78B1" w:rsidRDefault="00D3276F" w:rsidP="00F85A37">
            <w:pPr>
              <w:rPr>
                <w:rFonts w:asciiTheme="minorHAnsi" w:hAnsiTheme="minorHAnsi" w:cstheme="minorHAnsi"/>
              </w:rPr>
            </w:pPr>
            <w:r w:rsidRPr="00F85A37">
              <w:rPr>
                <w:rFonts w:asciiTheme="minorHAnsi" w:hAnsiTheme="minorHAnsi" w:cstheme="minorHAnsi"/>
              </w:rPr>
              <w:t xml:space="preserve">As provided in this policy, an agency’s delegated authority </w:t>
            </w:r>
            <w:proofErr w:type="gramStart"/>
            <w:r w:rsidRPr="00F85A37">
              <w:rPr>
                <w:rFonts w:asciiTheme="minorHAnsi" w:hAnsiTheme="minorHAnsi" w:cstheme="minorHAnsi"/>
              </w:rPr>
              <w:t>may at any time be</w:t>
            </w:r>
            <w:proofErr w:type="gramEnd"/>
            <w:r w:rsidRPr="00F85A37">
              <w:rPr>
                <w:rFonts w:asciiTheme="minorHAnsi" w:hAnsiTheme="minorHAnsi" w:cstheme="minorHAnsi"/>
              </w:rPr>
              <w:t xml:space="preserve"> withdrawn or modified.  </w:t>
            </w:r>
            <w:r w:rsidR="00CF78B1">
              <w:rPr>
                <w:rFonts w:asciiTheme="minorHAnsi" w:hAnsiTheme="minorHAnsi" w:cstheme="minorHAnsi"/>
              </w:rPr>
              <w:t xml:space="preserve">If DES learns that an agency is in violation of its assigned delegated authority, DES will review the circumstances and take appropriate action. </w:t>
            </w:r>
          </w:p>
          <w:p w:rsidR="0088090A" w:rsidRDefault="0088090A" w:rsidP="00F85A37">
            <w:pPr>
              <w:rPr>
                <w:rFonts w:asciiTheme="minorHAnsi" w:hAnsiTheme="minorHAnsi" w:cstheme="minorHAnsi"/>
              </w:rPr>
            </w:pPr>
          </w:p>
          <w:p w:rsidR="0030613A" w:rsidRDefault="003904B8" w:rsidP="00F85A37">
            <w:pPr>
              <w:rPr>
                <w:rFonts w:asciiTheme="minorHAnsi" w:hAnsiTheme="minorHAnsi" w:cstheme="minorHAnsi"/>
              </w:rPr>
            </w:pPr>
            <w:r>
              <w:rPr>
                <w:rFonts w:asciiTheme="minorHAnsi" w:hAnsiTheme="minorHAnsi" w:cstheme="minorHAnsi"/>
              </w:rPr>
              <w:t>T</w:t>
            </w:r>
            <w:r w:rsidRPr="00F85A37">
              <w:rPr>
                <w:rFonts w:asciiTheme="minorHAnsi" w:hAnsiTheme="minorHAnsi" w:cstheme="minorHAnsi"/>
              </w:rPr>
              <w:t xml:space="preserve">his policy requires agencies to use existing master contracts or DES approved cooperative contracts unless the contract cannot justifiably satisfy the agency’s needs.  The policy also provides </w:t>
            </w:r>
            <w:r>
              <w:rPr>
                <w:rFonts w:asciiTheme="minorHAnsi" w:hAnsiTheme="minorHAnsi" w:cstheme="minorHAnsi"/>
              </w:rPr>
              <w:t>agencies with unlimited authority when purchasing from master contracts.</w:t>
            </w:r>
          </w:p>
        </w:tc>
      </w:tr>
    </w:tbl>
    <w:p w:rsidR="00A63CA6" w:rsidRPr="007269C1" w:rsidRDefault="009F774E" w:rsidP="00A63CA6">
      <w:pPr>
        <w:pStyle w:val="Heading2"/>
        <w:rPr>
          <w:rFonts w:asciiTheme="minorHAnsi" w:hAnsiTheme="minorHAnsi" w:cstheme="minorHAnsi"/>
        </w:rPr>
      </w:pPr>
      <w:bookmarkStart w:id="2" w:name="_Toc534363841"/>
      <w:r>
        <w:rPr>
          <w:rFonts w:asciiTheme="minorHAnsi" w:hAnsiTheme="minorHAnsi" w:cstheme="minorHAnsi"/>
        </w:rPr>
        <w:lastRenderedPageBreak/>
        <w:t>Does the policy create</w:t>
      </w:r>
      <w:r w:rsidR="00C515D4">
        <w:rPr>
          <w:rFonts w:asciiTheme="minorHAnsi" w:hAnsiTheme="minorHAnsi" w:cstheme="minorHAnsi"/>
        </w:rPr>
        <w:t xml:space="preserve"> b</w:t>
      </w:r>
      <w:r w:rsidR="005E5DCF">
        <w:rPr>
          <w:rFonts w:asciiTheme="minorHAnsi" w:hAnsiTheme="minorHAnsi" w:cstheme="minorHAnsi"/>
        </w:rPr>
        <w:t>arriers</w:t>
      </w:r>
      <w:r w:rsidR="00C515D4">
        <w:rPr>
          <w:rFonts w:asciiTheme="minorHAnsi" w:hAnsiTheme="minorHAnsi" w:cstheme="minorHAnsi"/>
        </w:rPr>
        <w:t>?</w:t>
      </w:r>
      <w:bookmarkEnd w:id="2"/>
    </w:p>
    <w:tbl>
      <w:tblPr>
        <w:tblStyle w:val="TableGrid"/>
        <w:tblW w:w="14269" w:type="dxa"/>
        <w:tblInd w:w="108"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Caption w:val="Supporting Comments"/>
        <w:tblDescription w:val="The comments listed in this table support or reasonably appear to support the proposed rule"/>
      </w:tblPr>
      <w:tblGrid>
        <w:gridCol w:w="1579"/>
        <w:gridCol w:w="6210"/>
        <w:gridCol w:w="6480"/>
      </w:tblGrid>
      <w:tr w:rsidR="00A63CA6" w:rsidRPr="007269C1" w:rsidTr="005C1272">
        <w:tc>
          <w:tcPr>
            <w:tcW w:w="1579" w:type="dxa"/>
            <w:shd w:val="clear" w:color="auto" w:fill="DBE5F1" w:themeFill="accent1" w:themeFillTint="33"/>
          </w:tcPr>
          <w:p w:rsidR="00A63CA6" w:rsidRPr="00A156A5" w:rsidRDefault="00EE4C53" w:rsidP="005B1C90">
            <w:pPr>
              <w:pStyle w:val="ListParagraph"/>
              <w:spacing w:after="120"/>
              <w:ind w:left="32"/>
              <w:jc w:val="both"/>
              <w:rPr>
                <w:rFonts w:asciiTheme="minorHAnsi" w:hAnsiTheme="minorHAnsi" w:cstheme="minorHAnsi"/>
                <w:sz w:val="20"/>
                <w:szCs w:val="20"/>
              </w:rPr>
            </w:pPr>
            <w:r w:rsidRPr="00A156A5">
              <w:rPr>
                <w:rFonts w:asciiTheme="minorHAnsi" w:hAnsiTheme="minorHAnsi" w:cstheme="minorHAnsi"/>
                <w:b/>
              </w:rPr>
              <w:t>Feedback Number</w:t>
            </w:r>
          </w:p>
        </w:tc>
        <w:tc>
          <w:tcPr>
            <w:tcW w:w="6210" w:type="dxa"/>
            <w:shd w:val="clear" w:color="auto" w:fill="DBE5F1" w:themeFill="accent1" w:themeFillTint="33"/>
          </w:tcPr>
          <w:p w:rsidR="00A63CA6" w:rsidRPr="007269C1" w:rsidRDefault="00EE4C53" w:rsidP="00AA48D6">
            <w:pPr>
              <w:spacing w:before="20" w:after="20"/>
              <w:rPr>
                <w:rFonts w:asciiTheme="minorHAnsi" w:hAnsiTheme="minorHAnsi" w:cstheme="minorHAnsi"/>
                <w:b/>
              </w:rPr>
            </w:pPr>
            <w:r>
              <w:rPr>
                <w:rFonts w:asciiTheme="minorHAnsi" w:hAnsiTheme="minorHAnsi" w:cstheme="minorHAnsi"/>
                <w:b/>
              </w:rPr>
              <w:t xml:space="preserve">Workshop </w:t>
            </w:r>
            <w:r w:rsidR="00A63CA6" w:rsidRPr="007269C1">
              <w:rPr>
                <w:rFonts w:asciiTheme="minorHAnsi" w:hAnsiTheme="minorHAnsi" w:cstheme="minorHAnsi"/>
                <w:b/>
              </w:rPr>
              <w:t>Comment</w:t>
            </w:r>
          </w:p>
        </w:tc>
        <w:tc>
          <w:tcPr>
            <w:tcW w:w="6480" w:type="dxa"/>
            <w:shd w:val="clear" w:color="auto" w:fill="DBE5F1" w:themeFill="accent1" w:themeFillTint="33"/>
          </w:tcPr>
          <w:p w:rsidR="00A63CA6" w:rsidRPr="007269C1" w:rsidRDefault="00A63CA6" w:rsidP="00AA48D6">
            <w:pPr>
              <w:spacing w:before="20" w:after="20"/>
              <w:rPr>
                <w:rFonts w:asciiTheme="minorHAnsi" w:hAnsiTheme="minorHAnsi" w:cstheme="minorHAnsi"/>
                <w:b/>
              </w:rPr>
            </w:pPr>
            <w:r w:rsidRPr="007269C1">
              <w:rPr>
                <w:rFonts w:asciiTheme="minorHAnsi" w:hAnsiTheme="minorHAnsi" w:cstheme="minorHAnsi"/>
                <w:b/>
              </w:rPr>
              <w:t>Response</w:t>
            </w:r>
          </w:p>
        </w:tc>
      </w:tr>
      <w:tr w:rsidR="00C26CEC" w:rsidRPr="007269C1" w:rsidTr="005C1272">
        <w:tc>
          <w:tcPr>
            <w:tcW w:w="1579" w:type="dxa"/>
          </w:tcPr>
          <w:p w:rsidR="00C26CEC" w:rsidRPr="00A156A5" w:rsidRDefault="00C26CEC" w:rsidP="00A156A5">
            <w:pPr>
              <w:pStyle w:val="ListParagraph"/>
              <w:numPr>
                <w:ilvl w:val="0"/>
                <w:numId w:val="34"/>
              </w:numPr>
              <w:spacing w:after="120"/>
              <w:rPr>
                <w:rFonts w:asciiTheme="minorHAnsi" w:hAnsiTheme="minorHAnsi" w:cstheme="minorHAnsi"/>
                <w:sz w:val="20"/>
                <w:szCs w:val="20"/>
              </w:rPr>
            </w:pPr>
          </w:p>
        </w:tc>
        <w:tc>
          <w:tcPr>
            <w:tcW w:w="6210" w:type="dxa"/>
          </w:tcPr>
          <w:p w:rsidR="00C26CEC" w:rsidRPr="00E43968" w:rsidRDefault="00AC41F6" w:rsidP="0017157D">
            <w:pPr>
              <w:spacing w:after="160" w:line="259" w:lineRule="auto"/>
              <w:rPr>
                <w:rFonts w:asciiTheme="minorHAnsi" w:hAnsiTheme="minorHAnsi" w:cstheme="minorHAnsi"/>
              </w:rPr>
            </w:pPr>
            <w:r w:rsidRPr="00E43968">
              <w:rPr>
                <w:rFonts w:asciiTheme="minorHAnsi" w:hAnsiTheme="minorHAnsi" w:cstheme="minorHAnsi"/>
              </w:rPr>
              <w:t>What is the t</w:t>
            </w:r>
            <w:r w:rsidR="00C26CEC" w:rsidRPr="00E43968">
              <w:rPr>
                <w:rFonts w:asciiTheme="minorHAnsi" w:hAnsiTheme="minorHAnsi" w:cstheme="minorHAnsi"/>
              </w:rPr>
              <w:t>ime limit</w:t>
            </w:r>
            <w:r w:rsidRPr="00E43968">
              <w:rPr>
                <w:rFonts w:asciiTheme="minorHAnsi" w:hAnsiTheme="minorHAnsi" w:cstheme="minorHAnsi"/>
              </w:rPr>
              <w:t xml:space="preserve"> for delegated authority, because</w:t>
            </w:r>
            <w:r w:rsidR="00C26CEC" w:rsidRPr="00E43968">
              <w:rPr>
                <w:rFonts w:asciiTheme="minorHAnsi" w:hAnsiTheme="minorHAnsi" w:cstheme="minorHAnsi"/>
              </w:rPr>
              <w:t xml:space="preserve"> </w:t>
            </w:r>
            <w:r w:rsidR="00043F0A" w:rsidRPr="00E43968">
              <w:rPr>
                <w:rFonts w:asciiTheme="minorHAnsi" w:hAnsiTheme="minorHAnsi" w:cstheme="minorHAnsi"/>
              </w:rPr>
              <w:t xml:space="preserve">the </w:t>
            </w:r>
            <w:r w:rsidR="00C26CEC" w:rsidRPr="00E43968">
              <w:rPr>
                <w:rFonts w:asciiTheme="minorHAnsi" w:hAnsiTheme="minorHAnsi" w:cstheme="minorHAnsi"/>
              </w:rPr>
              <w:t xml:space="preserve">current policy is silent?  </w:t>
            </w:r>
          </w:p>
        </w:tc>
        <w:tc>
          <w:tcPr>
            <w:tcW w:w="6480" w:type="dxa"/>
          </w:tcPr>
          <w:p w:rsidR="00043F0A" w:rsidRPr="00E43968" w:rsidRDefault="00F341F9" w:rsidP="0017157D">
            <w:pPr>
              <w:rPr>
                <w:rFonts w:asciiTheme="minorHAnsi" w:hAnsiTheme="minorHAnsi" w:cstheme="minorHAnsi"/>
              </w:rPr>
            </w:pPr>
            <w:r w:rsidRPr="00E43968">
              <w:rPr>
                <w:rFonts w:asciiTheme="minorHAnsi" w:hAnsiTheme="minorHAnsi" w:cstheme="minorHAnsi"/>
              </w:rPr>
              <w:t>The general delegation continues until modified in writing by the DES Director. Special delegation of authority letters from the DES Director contain a time limitation.</w:t>
            </w:r>
            <w:r w:rsidR="00043F0A" w:rsidRPr="00E43968">
              <w:rPr>
                <w:rFonts w:asciiTheme="minorHAnsi" w:hAnsiTheme="minorHAnsi" w:cstheme="minorHAnsi"/>
              </w:rPr>
              <w:t xml:space="preserve">  The revised policy </w:t>
            </w:r>
            <w:r w:rsidR="00311801">
              <w:rPr>
                <w:rFonts w:asciiTheme="minorHAnsi" w:hAnsiTheme="minorHAnsi" w:cstheme="minorHAnsi"/>
              </w:rPr>
              <w:t>reflects this in Section 2</w:t>
            </w:r>
            <w:r w:rsidR="00006329">
              <w:rPr>
                <w:rFonts w:asciiTheme="minorHAnsi" w:hAnsiTheme="minorHAnsi" w:cstheme="minorHAnsi"/>
              </w:rPr>
              <w:t xml:space="preserve"> and Section 3</w:t>
            </w:r>
            <w:r w:rsidR="00311801">
              <w:rPr>
                <w:rFonts w:asciiTheme="minorHAnsi" w:hAnsiTheme="minorHAnsi" w:cstheme="minorHAnsi"/>
              </w:rPr>
              <w:t>.</w:t>
            </w:r>
          </w:p>
        </w:tc>
      </w:tr>
      <w:tr w:rsidR="00AA2FE9" w:rsidRPr="007269C1" w:rsidTr="005C1272">
        <w:tc>
          <w:tcPr>
            <w:tcW w:w="1579" w:type="dxa"/>
          </w:tcPr>
          <w:p w:rsidR="00AA2FE9" w:rsidRPr="00A156A5" w:rsidRDefault="00AA2FE9" w:rsidP="00A156A5">
            <w:pPr>
              <w:pStyle w:val="ListParagraph"/>
              <w:numPr>
                <w:ilvl w:val="0"/>
                <w:numId w:val="34"/>
              </w:numPr>
              <w:spacing w:after="120"/>
              <w:rPr>
                <w:rFonts w:asciiTheme="minorHAnsi" w:hAnsiTheme="minorHAnsi" w:cstheme="minorHAnsi"/>
                <w:sz w:val="20"/>
                <w:szCs w:val="20"/>
              </w:rPr>
            </w:pPr>
          </w:p>
        </w:tc>
        <w:tc>
          <w:tcPr>
            <w:tcW w:w="6210" w:type="dxa"/>
          </w:tcPr>
          <w:p w:rsidR="00AA2FE9" w:rsidRPr="00E43968" w:rsidRDefault="006B3244" w:rsidP="003F198B">
            <w:pPr>
              <w:rPr>
                <w:rFonts w:asciiTheme="minorHAnsi" w:hAnsiTheme="minorHAnsi" w:cstheme="minorHAnsi"/>
              </w:rPr>
            </w:pPr>
            <w:r w:rsidRPr="00E43968">
              <w:rPr>
                <w:rFonts w:asciiTheme="minorHAnsi" w:hAnsiTheme="minorHAnsi" w:cstheme="minorHAnsi"/>
              </w:rPr>
              <w:t xml:space="preserve">In the event there is a gap in the delegation of authority what happens?  Does it disappear?  </w:t>
            </w:r>
          </w:p>
        </w:tc>
        <w:tc>
          <w:tcPr>
            <w:tcW w:w="6480" w:type="dxa"/>
          </w:tcPr>
          <w:p w:rsidR="00AA2FE9" w:rsidRPr="00E43968" w:rsidRDefault="00583956" w:rsidP="00583956">
            <w:pPr>
              <w:rPr>
                <w:rFonts w:asciiTheme="minorHAnsi" w:hAnsiTheme="minorHAnsi" w:cstheme="minorHAnsi"/>
              </w:rPr>
            </w:pPr>
            <w:r w:rsidRPr="00E43968">
              <w:rPr>
                <w:rFonts w:asciiTheme="minorHAnsi" w:hAnsiTheme="minorHAnsi" w:cstheme="minorHAnsi"/>
              </w:rPr>
              <w:t>T</w:t>
            </w:r>
            <w:r w:rsidR="00F97498" w:rsidRPr="00E43968">
              <w:rPr>
                <w:rFonts w:asciiTheme="minorHAnsi" w:hAnsiTheme="minorHAnsi" w:cstheme="minorHAnsi"/>
              </w:rPr>
              <w:t xml:space="preserve">he general delegation </w:t>
            </w:r>
            <w:r w:rsidRPr="00E43968">
              <w:rPr>
                <w:rFonts w:asciiTheme="minorHAnsi" w:hAnsiTheme="minorHAnsi" w:cstheme="minorHAnsi"/>
              </w:rPr>
              <w:t xml:space="preserve">does not disappear, it </w:t>
            </w:r>
            <w:r w:rsidR="00F97498" w:rsidRPr="00E43968">
              <w:rPr>
                <w:rFonts w:asciiTheme="minorHAnsi" w:hAnsiTheme="minorHAnsi" w:cstheme="minorHAnsi"/>
              </w:rPr>
              <w:t>continues until modified in writing by the DES Director.</w:t>
            </w:r>
            <w:r w:rsidR="006B3244" w:rsidRPr="00E43968">
              <w:rPr>
                <w:rFonts w:asciiTheme="minorHAnsi" w:hAnsiTheme="minorHAnsi" w:cstheme="minorHAnsi"/>
              </w:rPr>
              <w:t xml:space="preserve">  </w:t>
            </w:r>
            <w:r w:rsidRPr="00E43968">
              <w:rPr>
                <w:rFonts w:asciiTheme="minorHAnsi" w:hAnsiTheme="minorHAnsi" w:cstheme="minorHAnsi"/>
              </w:rPr>
              <w:t>Special delegations of authority have a time limit.</w:t>
            </w:r>
            <w:r w:rsidR="00C923C8">
              <w:rPr>
                <w:rFonts w:asciiTheme="minorHAnsi" w:hAnsiTheme="minorHAnsi" w:cstheme="minorHAnsi"/>
              </w:rPr>
              <w:t xml:space="preserve">  </w:t>
            </w:r>
            <w:r w:rsidR="00C923C8" w:rsidRPr="00E43968">
              <w:rPr>
                <w:rFonts w:asciiTheme="minorHAnsi" w:hAnsiTheme="minorHAnsi" w:cstheme="minorHAnsi"/>
              </w:rPr>
              <w:t xml:space="preserve">The revised policy </w:t>
            </w:r>
            <w:r w:rsidR="00C923C8">
              <w:rPr>
                <w:rFonts w:asciiTheme="minorHAnsi" w:hAnsiTheme="minorHAnsi" w:cstheme="minorHAnsi"/>
              </w:rPr>
              <w:t>reflects this in Section 2 and Section 3.</w:t>
            </w:r>
          </w:p>
        </w:tc>
      </w:tr>
      <w:tr w:rsidR="00A63CA6" w:rsidRPr="007269C1" w:rsidTr="005C1272">
        <w:tc>
          <w:tcPr>
            <w:tcW w:w="1579" w:type="dxa"/>
            <w:tcBorders>
              <w:bottom w:val="threeDEngrave" w:sz="6" w:space="0" w:color="auto"/>
            </w:tcBorders>
          </w:tcPr>
          <w:p w:rsidR="00A63CA6" w:rsidRPr="00A156A5" w:rsidRDefault="00A63CA6" w:rsidP="00A156A5">
            <w:pPr>
              <w:pStyle w:val="ListParagraph"/>
              <w:numPr>
                <w:ilvl w:val="0"/>
                <w:numId w:val="34"/>
              </w:numPr>
              <w:spacing w:after="120"/>
              <w:rPr>
                <w:rFonts w:asciiTheme="minorHAnsi" w:hAnsiTheme="minorHAnsi" w:cstheme="minorHAnsi"/>
                <w:sz w:val="20"/>
                <w:szCs w:val="20"/>
              </w:rPr>
            </w:pPr>
          </w:p>
        </w:tc>
        <w:tc>
          <w:tcPr>
            <w:tcW w:w="6210" w:type="dxa"/>
            <w:tcBorders>
              <w:bottom w:val="threeDEngrave" w:sz="6" w:space="0" w:color="auto"/>
            </w:tcBorders>
          </w:tcPr>
          <w:p w:rsidR="00A63CA6" w:rsidRPr="00E43968" w:rsidRDefault="006B3244" w:rsidP="00631EE2">
            <w:pPr>
              <w:rPr>
                <w:rFonts w:asciiTheme="minorHAnsi" w:hAnsiTheme="minorHAnsi" w:cstheme="minorHAnsi"/>
              </w:rPr>
            </w:pPr>
            <w:r w:rsidRPr="00E43968">
              <w:rPr>
                <w:rFonts w:asciiTheme="minorHAnsi" w:hAnsiTheme="minorHAnsi" w:cstheme="minorHAnsi"/>
              </w:rPr>
              <w:t>Time line should be expressed in the policy – 30 months – low risk; etc.</w:t>
            </w:r>
          </w:p>
        </w:tc>
        <w:tc>
          <w:tcPr>
            <w:tcW w:w="6480" w:type="dxa"/>
            <w:tcBorders>
              <w:bottom w:val="threeDEngrave" w:sz="6" w:space="0" w:color="auto"/>
            </w:tcBorders>
          </w:tcPr>
          <w:p w:rsidR="00A63CA6" w:rsidRPr="00E43968" w:rsidRDefault="0095186D" w:rsidP="00C923C8">
            <w:pPr>
              <w:rPr>
                <w:rFonts w:asciiTheme="minorHAnsi" w:hAnsiTheme="minorHAnsi" w:cstheme="minorHAnsi"/>
              </w:rPr>
            </w:pPr>
            <w:r>
              <w:rPr>
                <w:rFonts w:asciiTheme="minorHAnsi" w:hAnsiTheme="minorHAnsi" w:cstheme="minorHAnsi"/>
              </w:rPr>
              <w:t>DES</w:t>
            </w:r>
            <w:r w:rsidR="00583956" w:rsidRPr="00E43968">
              <w:rPr>
                <w:rFonts w:asciiTheme="minorHAnsi" w:hAnsiTheme="minorHAnsi" w:cstheme="minorHAnsi"/>
              </w:rPr>
              <w:t xml:space="preserve"> interpret</w:t>
            </w:r>
            <w:r w:rsidR="002C0E88">
              <w:rPr>
                <w:rFonts w:asciiTheme="minorHAnsi" w:hAnsiTheme="minorHAnsi" w:cstheme="minorHAnsi"/>
              </w:rPr>
              <w:t>s</w:t>
            </w:r>
            <w:r w:rsidR="00583956" w:rsidRPr="00E43968">
              <w:rPr>
                <w:rFonts w:asciiTheme="minorHAnsi" w:hAnsiTheme="minorHAnsi" w:cstheme="minorHAnsi"/>
              </w:rPr>
              <w:t xml:space="preserve"> “time line” to refer to </w:t>
            </w:r>
            <w:r w:rsidR="004E5AAA" w:rsidRPr="00E43968">
              <w:rPr>
                <w:rFonts w:asciiTheme="minorHAnsi" w:hAnsiTheme="minorHAnsi" w:cstheme="minorHAnsi"/>
              </w:rPr>
              <w:t xml:space="preserve">the frequency of an agency’s risk review. </w:t>
            </w:r>
            <w:r w:rsidR="002619A1" w:rsidRPr="002619A1">
              <w:rPr>
                <w:rFonts w:asciiTheme="minorHAnsi" w:hAnsiTheme="minorHAnsi" w:cstheme="minorHAnsi"/>
              </w:rPr>
              <w:t>An agency’s general delegated authority</w:t>
            </w:r>
            <w:r w:rsidR="002619A1" w:rsidRPr="00E43968">
              <w:rPr>
                <w:rFonts w:asciiTheme="minorHAnsi" w:hAnsiTheme="minorHAnsi" w:cstheme="minorHAnsi"/>
              </w:rPr>
              <w:t xml:space="preserve"> </w:t>
            </w:r>
            <w:r w:rsidR="002619A1" w:rsidRPr="002619A1">
              <w:rPr>
                <w:rFonts w:asciiTheme="minorHAnsi" w:hAnsiTheme="minorHAnsi" w:cstheme="minorHAnsi"/>
              </w:rPr>
              <w:t xml:space="preserve">review schedule </w:t>
            </w:r>
            <w:proofErr w:type="gramStart"/>
            <w:r w:rsidR="002619A1" w:rsidRPr="002619A1">
              <w:rPr>
                <w:rFonts w:asciiTheme="minorHAnsi" w:hAnsiTheme="minorHAnsi" w:cstheme="minorHAnsi"/>
              </w:rPr>
              <w:t>is provided</w:t>
            </w:r>
            <w:proofErr w:type="gramEnd"/>
            <w:r w:rsidR="002619A1" w:rsidRPr="002619A1">
              <w:rPr>
                <w:rFonts w:asciiTheme="minorHAnsi" w:hAnsiTheme="minorHAnsi" w:cstheme="minorHAnsi"/>
              </w:rPr>
              <w:t xml:space="preserve"> in the agency’s general delegation letter, and </w:t>
            </w:r>
            <w:r w:rsidR="002619A1" w:rsidRPr="00E43968">
              <w:rPr>
                <w:rFonts w:asciiTheme="minorHAnsi" w:hAnsiTheme="minorHAnsi" w:cstheme="minorHAnsi"/>
              </w:rPr>
              <w:t>continues until modified in writing by the DES Director</w:t>
            </w:r>
            <w:r w:rsidR="00DC1456">
              <w:rPr>
                <w:rFonts w:asciiTheme="minorHAnsi" w:hAnsiTheme="minorHAnsi" w:cstheme="minorHAnsi"/>
              </w:rPr>
              <w:t xml:space="preserve">. </w:t>
            </w:r>
            <w:r w:rsidR="00DC1456" w:rsidRPr="004A75B0">
              <w:rPr>
                <w:rFonts w:asciiTheme="minorHAnsi" w:hAnsiTheme="minorHAnsi" w:cstheme="minorHAnsi"/>
              </w:rPr>
              <w:t xml:space="preserve"> </w:t>
            </w:r>
          </w:p>
        </w:tc>
      </w:tr>
      <w:tr w:rsidR="00AA2FE9" w:rsidRPr="007269C1" w:rsidTr="005C1272">
        <w:tc>
          <w:tcPr>
            <w:tcW w:w="1579" w:type="dxa"/>
            <w:tcBorders>
              <w:bottom w:val="threeDEngrave" w:sz="6" w:space="0" w:color="auto"/>
            </w:tcBorders>
          </w:tcPr>
          <w:p w:rsidR="00AA2FE9" w:rsidRPr="00A156A5" w:rsidRDefault="00AA2FE9" w:rsidP="00A156A5">
            <w:pPr>
              <w:pStyle w:val="ListParagraph"/>
              <w:numPr>
                <w:ilvl w:val="0"/>
                <w:numId w:val="34"/>
              </w:numPr>
              <w:spacing w:after="120"/>
              <w:rPr>
                <w:rFonts w:asciiTheme="minorHAnsi" w:hAnsiTheme="minorHAnsi" w:cstheme="minorHAnsi"/>
                <w:sz w:val="20"/>
                <w:szCs w:val="20"/>
              </w:rPr>
            </w:pPr>
          </w:p>
        </w:tc>
        <w:tc>
          <w:tcPr>
            <w:tcW w:w="6210" w:type="dxa"/>
            <w:tcBorders>
              <w:bottom w:val="threeDEngrave" w:sz="6" w:space="0" w:color="auto"/>
            </w:tcBorders>
          </w:tcPr>
          <w:p w:rsidR="00AA2FE9" w:rsidRPr="00E43968" w:rsidRDefault="006B3244" w:rsidP="00631EE2">
            <w:pPr>
              <w:rPr>
                <w:rFonts w:asciiTheme="minorHAnsi" w:hAnsiTheme="minorHAnsi" w:cstheme="minorHAnsi"/>
              </w:rPr>
            </w:pPr>
            <w:r w:rsidRPr="00E43968">
              <w:rPr>
                <w:rFonts w:asciiTheme="minorHAnsi" w:hAnsiTheme="minorHAnsi" w:cstheme="minorHAnsi"/>
              </w:rPr>
              <w:t xml:space="preserve">In the risk </w:t>
            </w:r>
            <w:proofErr w:type="gramStart"/>
            <w:r w:rsidRPr="00E43968">
              <w:rPr>
                <w:rFonts w:asciiTheme="minorHAnsi" w:hAnsiTheme="minorHAnsi" w:cstheme="minorHAnsi"/>
              </w:rPr>
              <w:t>assessment</w:t>
            </w:r>
            <w:proofErr w:type="gramEnd"/>
            <w:r w:rsidRPr="00E43968">
              <w:rPr>
                <w:rFonts w:asciiTheme="minorHAnsi" w:hAnsiTheme="minorHAnsi" w:cstheme="minorHAnsi"/>
              </w:rPr>
              <w:t xml:space="preserve"> if an agency violated procurement rules and they are downgraded and they correct it do you go back to previous delegated levels? </w:t>
            </w:r>
          </w:p>
        </w:tc>
        <w:tc>
          <w:tcPr>
            <w:tcW w:w="6480" w:type="dxa"/>
            <w:tcBorders>
              <w:bottom w:val="threeDEngrave" w:sz="6" w:space="0" w:color="auto"/>
            </w:tcBorders>
          </w:tcPr>
          <w:p w:rsidR="00AA2FE9" w:rsidRPr="00E43968" w:rsidRDefault="00FF7531" w:rsidP="00DC1456">
            <w:pPr>
              <w:spacing w:after="60"/>
              <w:ind w:right="302"/>
              <w:rPr>
                <w:rFonts w:asciiTheme="minorHAnsi" w:hAnsiTheme="minorHAnsi" w:cstheme="minorHAnsi"/>
              </w:rPr>
            </w:pPr>
            <w:r w:rsidRPr="00E43968">
              <w:rPr>
                <w:rFonts w:asciiTheme="minorHAnsi" w:hAnsiTheme="minorHAnsi" w:cstheme="minorHAnsi"/>
              </w:rPr>
              <w:t xml:space="preserve">The delegated authority levels </w:t>
            </w:r>
            <w:proofErr w:type="gramStart"/>
            <w:r w:rsidRPr="00E43968">
              <w:rPr>
                <w:rFonts w:asciiTheme="minorHAnsi" w:hAnsiTheme="minorHAnsi" w:cstheme="minorHAnsi"/>
              </w:rPr>
              <w:t>are reviewed and adjusted during the next risk assessment review</w:t>
            </w:r>
            <w:proofErr w:type="gramEnd"/>
            <w:r w:rsidRPr="00E43968">
              <w:rPr>
                <w:rFonts w:asciiTheme="minorHAnsi" w:hAnsiTheme="minorHAnsi" w:cstheme="minorHAnsi"/>
              </w:rPr>
              <w:t>.</w:t>
            </w:r>
            <w:r w:rsidR="00DC1456">
              <w:rPr>
                <w:rFonts w:asciiTheme="minorHAnsi" w:hAnsiTheme="minorHAnsi" w:cstheme="minorHAnsi"/>
              </w:rPr>
              <w:t xml:space="preserve">  At that </w:t>
            </w:r>
            <w:proofErr w:type="gramStart"/>
            <w:r w:rsidR="00DC1456">
              <w:rPr>
                <w:rFonts w:asciiTheme="minorHAnsi" w:hAnsiTheme="minorHAnsi" w:cstheme="minorHAnsi"/>
              </w:rPr>
              <w:t>time</w:t>
            </w:r>
            <w:proofErr w:type="gramEnd"/>
            <w:r w:rsidR="00DC1456">
              <w:rPr>
                <w:rFonts w:asciiTheme="minorHAnsi" w:hAnsiTheme="minorHAnsi" w:cstheme="minorHAnsi"/>
              </w:rPr>
              <w:t xml:space="preserve"> a determination will </w:t>
            </w:r>
            <w:r w:rsidR="00DC1456">
              <w:rPr>
                <w:rFonts w:asciiTheme="minorHAnsi" w:hAnsiTheme="minorHAnsi" w:cstheme="minorHAnsi"/>
              </w:rPr>
              <w:lastRenderedPageBreak/>
              <w:t>be made whether the general delegation will return to the previous</w:t>
            </w:r>
            <w:r w:rsidR="006B1105" w:rsidRPr="00E43968">
              <w:rPr>
                <w:rFonts w:asciiTheme="minorHAnsi" w:hAnsiTheme="minorHAnsi" w:cstheme="minorHAnsi"/>
              </w:rPr>
              <w:t xml:space="preserve"> </w:t>
            </w:r>
            <w:r w:rsidR="00DC1456">
              <w:rPr>
                <w:rFonts w:asciiTheme="minorHAnsi" w:hAnsiTheme="minorHAnsi" w:cstheme="minorHAnsi"/>
              </w:rPr>
              <w:t xml:space="preserve">level.  </w:t>
            </w:r>
          </w:p>
        </w:tc>
      </w:tr>
      <w:tr w:rsidR="00CF6D23" w:rsidRPr="007269C1" w:rsidTr="005C1272">
        <w:tc>
          <w:tcPr>
            <w:tcW w:w="1579" w:type="dxa"/>
            <w:tcBorders>
              <w:bottom w:val="threeDEngrave" w:sz="6" w:space="0" w:color="auto"/>
            </w:tcBorders>
          </w:tcPr>
          <w:p w:rsidR="00CF6D23" w:rsidRPr="00A156A5" w:rsidRDefault="00CF6D23" w:rsidP="00A156A5">
            <w:pPr>
              <w:pStyle w:val="ListParagraph"/>
              <w:numPr>
                <w:ilvl w:val="0"/>
                <w:numId w:val="34"/>
              </w:numPr>
              <w:spacing w:after="120"/>
              <w:rPr>
                <w:rFonts w:asciiTheme="minorHAnsi" w:hAnsiTheme="minorHAnsi" w:cstheme="minorHAnsi"/>
                <w:sz w:val="20"/>
                <w:szCs w:val="20"/>
              </w:rPr>
            </w:pPr>
          </w:p>
        </w:tc>
        <w:tc>
          <w:tcPr>
            <w:tcW w:w="6210" w:type="dxa"/>
            <w:tcBorders>
              <w:bottom w:val="threeDEngrave" w:sz="6" w:space="0" w:color="auto"/>
            </w:tcBorders>
          </w:tcPr>
          <w:p w:rsidR="00CF6D23" w:rsidRPr="00E43968" w:rsidRDefault="006B3244" w:rsidP="00B404C9">
            <w:pPr>
              <w:rPr>
                <w:rFonts w:asciiTheme="minorHAnsi" w:hAnsiTheme="minorHAnsi" w:cstheme="minorHAnsi"/>
              </w:rPr>
            </w:pPr>
            <w:r w:rsidRPr="00E43968">
              <w:rPr>
                <w:rFonts w:asciiTheme="minorHAnsi" w:hAnsiTheme="minorHAnsi" w:cstheme="minorHAnsi"/>
              </w:rPr>
              <w:t>Does DES h</w:t>
            </w:r>
            <w:r w:rsidR="00865076" w:rsidRPr="00E43968">
              <w:rPr>
                <w:rFonts w:asciiTheme="minorHAnsi" w:hAnsiTheme="minorHAnsi" w:cstheme="minorHAnsi"/>
              </w:rPr>
              <w:t>ave the discretion to share its</w:t>
            </w:r>
            <w:r w:rsidRPr="00E43968">
              <w:rPr>
                <w:rFonts w:asciiTheme="minorHAnsi" w:hAnsiTheme="minorHAnsi" w:cstheme="minorHAnsi"/>
              </w:rPr>
              <w:t xml:space="preserve"> assessment guidelines? </w:t>
            </w:r>
            <w:proofErr w:type="gramStart"/>
            <w:r w:rsidRPr="00E43968">
              <w:rPr>
                <w:rFonts w:asciiTheme="minorHAnsi" w:hAnsiTheme="minorHAnsi" w:cstheme="minorHAnsi"/>
              </w:rPr>
              <w:t>And</w:t>
            </w:r>
            <w:proofErr w:type="gramEnd"/>
            <w:r w:rsidRPr="00E43968">
              <w:rPr>
                <w:rFonts w:asciiTheme="minorHAnsi" w:hAnsiTheme="minorHAnsi" w:cstheme="minorHAnsi"/>
              </w:rPr>
              <w:t xml:space="preserve"> would you?</w:t>
            </w:r>
          </w:p>
        </w:tc>
        <w:tc>
          <w:tcPr>
            <w:tcW w:w="6480" w:type="dxa"/>
            <w:tcBorders>
              <w:bottom w:val="threeDEngrave" w:sz="6" w:space="0" w:color="auto"/>
            </w:tcBorders>
          </w:tcPr>
          <w:p w:rsidR="00CF6D23" w:rsidRPr="00E43968" w:rsidRDefault="00284197" w:rsidP="00284197">
            <w:pPr>
              <w:rPr>
                <w:rFonts w:asciiTheme="minorHAnsi" w:hAnsiTheme="minorHAnsi" w:cstheme="minorHAnsi"/>
              </w:rPr>
            </w:pPr>
            <w:r>
              <w:rPr>
                <w:rFonts w:asciiTheme="minorHAnsi" w:hAnsiTheme="minorHAnsi" w:cstheme="minorHAnsi"/>
              </w:rPr>
              <w:t>This is include</w:t>
            </w:r>
            <w:r w:rsidR="002D0F16">
              <w:rPr>
                <w:rFonts w:asciiTheme="minorHAnsi" w:hAnsiTheme="minorHAnsi" w:cstheme="minorHAnsi"/>
              </w:rPr>
              <w:t>d</w:t>
            </w:r>
            <w:r>
              <w:rPr>
                <w:rFonts w:asciiTheme="minorHAnsi" w:hAnsiTheme="minorHAnsi" w:cstheme="minorHAnsi"/>
              </w:rPr>
              <w:t xml:space="preserve"> in the General Delegated Authority Task </w:t>
            </w:r>
          </w:p>
        </w:tc>
      </w:tr>
      <w:tr w:rsidR="00A63CA6" w:rsidRPr="007269C1" w:rsidTr="005C1272">
        <w:tc>
          <w:tcPr>
            <w:tcW w:w="1579" w:type="dxa"/>
            <w:shd w:val="clear" w:color="auto" w:fill="DBE5F1" w:themeFill="accent1" w:themeFillTint="33"/>
          </w:tcPr>
          <w:p w:rsidR="00A63CA6" w:rsidRPr="005B1C90" w:rsidRDefault="005B1C90" w:rsidP="005B1C90">
            <w:pPr>
              <w:pStyle w:val="ListParagraph"/>
              <w:spacing w:after="120"/>
              <w:ind w:left="32"/>
              <w:rPr>
                <w:rFonts w:asciiTheme="minorHAnsi" w:hAnsiTheme="minorHAnsi" w:cstheme="minorHAnsi"/>
                <w:b/>
                <w:sz w:val="20"/>
                <w:szCs w:val="20"/>
              </w:rPr>
            </w:pPr>
            <w:r w:rsidRPr="005B1C90">
              <w:rPr>
                <w:rFonts w:asciiTheme="minorHAnsi" w:hAnsiTheme="minorHAnsi" w:cstheme="minorHAnsi"/>
                <w:b/>
                <w:sz w:val="20"/>
                <w:szCs w:val="20"/>
              </w:rPr>
              <w:t>Feedback Number</w:t>
            </w:r>
          </w:p>
        </w:tc>
        <w:tc>
          <w:tcPr>
            <w:tcW w:w="6210" w:type="dxa"/>
            <w:shd w:val="clear" w:color="auto" w:fill="DBE5F1" w:themeFill="accent1" w:themeFillTint="33"/>
          </w:tcPr>
          <w:p w:rsidR="00A63CA6" w:rsidRPr="007269C1" w:rsidRDefault="00EE4C53" w:rsidP="00AA48D6">
            <w:pPr>
              <w:spacing w:before="20" w:after="20"/>
              <w:rPr>
                <w:rFonts w:asciiTheme="minorHAnsi" w:hAnsiTheme="minorHAnsi" w:cstheme="minorHAnsi"/>
                <w:b/>
              </w:rPr>
            </w:pPr>
            <w:r>
              <w:rPr>
                <w:rFonts w:asciiTheme="minorHAnsi" w:hAnsiTheme="minorHAnsi" w:cstheme="minorHAnsi"/>
                <w:b/>
              </w:rPr>
              <w:t xml:space="preserve">Email </w:t>
            </w:r>
            <w:r w:rsidR="00A63CA6" w:rsidRPr="007269C1">
              <w:rPr>
                <w:rFonts w:asciiTheme="minorHAnsi" w:hAnsiTheme="minorHAnsi" w:cstheme="minorHAnsi"/>
                <w:b/>
              </w:rPr>
              <w:t>Comment</w:t>
            </w:r>
          </w:p>
        </w:tc>
        <w:tc>
          <w:tcPr>
            <w:tcW w:w="6480" w:type="dxa"/>
            <w:shd w:val="clear" w:color="auto" w:fill="DBE5F1" w:themeFill="accent1" w:themeFillTint="33"/>
          </w:tcPr>
          <w:p w:rsidR="00A63CA6" w:rsidRPr="007269C1" w:rsidRDefault="00A63CA6" w:rsidP="00AA48D6">
            <w:pPr>
              <w:spacing w:before="20" w:after="20"/>
              <w:rPr>
                <w:rFonts w:asciiTheme="minorHAnsi" w:hAnsiTheme="minorHAnsi" w:cstheme="minorHAnsi"/>
                <w:b/>
              </w:rPr>
            </w:pPr>
            <w:r w:rsidRPr="007269C1">
              <w:rPr>
                <w:rFonts w:asciiTheme="minorHAnsi" w:hAnsiTheme="minorHAnsi" w:cstheme="minorHAnsi"/>
                <w:b/>
              </w:rPr>
              <w:t>Response</w:t>
            </w:r>
          </w:p>
        </w:tc>
      </w:tr>
      <w:tr w:rsidR="0025222D" w:rsidRPr="00AC15EE" w:rsidTr="005C1272">
        <w:tc>
          <w:tcPr>
            <w:tcW w:w="1579" w:type="dxa"/>
            <w:shd w:val="clear" w:color="auto" w:fill="auto"/>
          </w:tcPr>
          <w:p w:rsidR="0025222D" w:rsidRPr="00F705C9" w:rsidRDefault="0025222D" w:rsidP="00F705C9">
            <w:pPr>
              <w:pStyle w:val="ListParagraph"/>
              <w:numPr>
                <w:ilvl w:val="0"/>
                <w:numId w:val="34"/>
              </w:numPr>
              <w:spacing w:after="120"/>
              <w:rPr>
                <w:rFonts w:asciiTheme="minorHAnsi" w:hAnsiTheme="minorHAnsi" w:cstheme="minorHAnsi"/>
                <w:sz w:val="20"/>
                <w:szCs w:val="20"/>
              </w:rPr>
            </w:pPr>
          </w:p>
        </w:tc>
        <w:tc>
          <w:tcPr>
            <w:tcW w:w="6210" w:type="dxa"/>
            <w:shd w:val="clear" w:color="auto" w:fill="auto"/>
          </w:tcPr>
          <w:p w:rsidR="005F307A" w:rsidRDefault="0025222D">
            <w:pPr>
              <w:rPr>
                <w:rFonts w:ascii="Calibri" w:hAnsi="Calibri"/>
              </w:rPr>
            </w:pPr>
            <w:r w:rsidRPr="00AC15EE">
              <w:rPr>
                <w:rFonts w:ascii="Calibri" w:hAnsi="Calibri"/>
              </w:rPr>
              <w:t xml:space="preserve">The risk assessment </w:t>
            </w:r>
            <w:proofErr w:type="gramStart"/>
            <w:r w:rsidRPr="00AC15EE">
              <w:rPr>
                <w:rFonts w:ascii="Calibri" w:hAnsi="Calibri"/>
              </w:rPr>
              <w:t>should be applied</w:t>
            </w:r>
            <w:proofErr w:type="gramEnd"/>
            <w:r w:rsidRPr="00AC15EE">
              <w:rPr>
                <w:rFonts w:ascii="Calibri" w:hAnsi="Calibri"/>
              </w:rPr>
              <w:t xml:space="preserve"> equally to all state agencies in a consistent manner. The risk assessment should be clear and concise as to what measure of risk </w:t>
            </w:r>
            <w:proofErr w:type="gramStart"/>
            <w:r w:rsidRPr="00AC15EE">
              <w:rPr>
                <w:rFonts w:ascii="Calibri" w:hAnsi="Calibri"/>
              </w:rPr>
              <w:t>is being assessed</w:t>
            </w:r>
            <w:proofErr w:type="gramEnd"/>
            <w:r w:rsidRPr="00AC15EE">
              <w:rPr>
                <w:rFonts w:ascii="Calibri" w:hAnsi="Calibri"/>
              </w:rPr>
              <w:t xml:space="preserve">. Agencies </w:t>
            </w:r>
            <w:proofErr w:type="gramStart"/>
            <w:r w:rsidRPr="00AC15EE">
              <w:rPr>
                <w:rFonts w:ascii="Calibri" w:hAnsi="Calibri"/>
              </w:rPr>
              <w:t>should be measured</w:t>
            </w:r>
            <w:proofErr w:type="gramEnd"/>
            <w:r w:rsidRPr="00AC15EE">
              <w:rPr>
                <w:rFonts w:ascii="Calibri" w:hAnsi="Calibri"/>
              </w:rPr>
              <w:t xml:space="preserve"> against these risks solely and without external influence or conditions not outlined in the risk assessment. </w:t>
            </w:r>
          </w:p>
          <w:p w:rsidR="005F307A" w:rsidRDefault="005F307A">
            <w:pPr>
              <w:rPr>
                <w:rFonts w:ascii="Calibri" w:hAnsi="Calibri"/>
              </w:rPr>
            </w:pPr>
          </w:p>
          <w:p w:rsidR="0025222D" w:rsidRPr="00AC15EE" w:rsidRDefault="0025222D">
            <w:pPr>
              <w:rPr>
                <w:rFonts w:ascii="Calibri" w:hAnsi="Calibri" w:cstheme="minorHAnsi"/>
              </w:rPr>
            </w:pPr>
            <w:r w:rsidRPr="00AC15EE">
              <w:rPr>
                <w:rFonts w:ascii="Calibri" w:hAnsi="Calibri"/>
              </w:rPr>
              <w:t xml:space="preserve">Please clarify how agencies determine </w:t>
            </w:r>
            <w:r w:rsidRPr="00AC15EE">
              <w:rPr>
                <w:rFonts w:ascii="Calibri" w:hAnsi="Calibri"/>
                <w:iCs/>
              </w:rPr>
              <w:t>“…. X$ per project or contract value or annualized purchase contract”</w:t>
            </w:r>
            <w:r w:rsidRPr="00AC15EE">
              <w:rPr>
                <w:rFonts w:ascii="Calibri" w:hAnsi="Calibri"/>
              </w:rPr>
              <w:t xml:space="preserve"> - these seem to be three different things - can agencies pick which of </w:t>
            </w:r>
            <w:proofErr w:type="gramStart"/>
            <w:r w:rsidRPr="00AC15EE">
              <w:rPr>
                <w:rFonts w:ascii="Calibri" w:hAnsi="Calibri"/>
              </w:rPr>
              <w:t>these</w:t>
            </w:r>
            <w:proofErr w:type="gramEnd"/>
            <w:r w:rsidRPr="00AC15EE">
              <w:rPr>
                <w:rFonts w:ascii="Calibri" w:hAnsi="Calibri"/>
              </w:rPr>
              <w:t xml:space="preserve"> values they want to use for their delegated limit? </w:t>
            </w:r>
          </w:p>
        </w:tc>
        <w:tc>
          <w:tcPr>
            <w:tcW w:w="6480" w:type="dxa"/>
            <w:shd w:val="clear" w:color="auto" w:fill="auto"/>
          </w:tcPr>
          <w:p w:rsidR="005F307A" w:rsidRDefault="000A455F" w:rsidP="005F307A">
            <w:pPr>
              <w:rPr>
                <w:rFonts w:asciiTheme="minorHAnsi" w:hAnsiTheme="minorHAnsi" w:cstheme="minorHAnsi"/>
              </w:rPr>
            </w:pPr>
            <w:r>
              <w:rPr>
                <w:rFonts w:asciiTheme="minorHAnsi" w:hAnsiTheme="minorHAnsi" w:cstheme="minorHAnsi"/>
              </w:rPr>
              <w:t>The Risk Assessment process</w:t>
            </w:r>
            <w:r w:rsidR="002D0F16">
              <w:rPr>
                <w:rFonts w:asciiTheme="minorHAnsi" w:hAnsiTheme="minorHAnsi" w:cstheme="minorHAnsi"/>
              </w:rPr>
              <w:t xml:space="preserve"> is included in the General Delegated Authority Task</w:t>
            </w:r>
            <w:r>
              <w:rPr>
                <w:rFonts w:asciiTheme="minorHAnsi" w:hAnsiTheme="minorHAnsi" w:cstheme="minorHAnsi"/>
              </w:rPr>
              <w:t>.  This process uses pertinent information for assessing all agencies.</w:t>
            </w:r>
          </w:p>
          <w:p w:rsidR="007D42B2" w:rsidRDefault="007D42B2" w:rsidP="005F307A">
            <w:pPr>
              <w:rPr>
                <w:rFonts w:asciiTheme="minorHAnsi" w:hAnsiTheme="minorHAnsi" w:cstheme="minorHAnsi"/>
              </w:rPr>
            </w:pPr>
          </w:p>
          <w:p w:rsidR="007D42B2" w:rsidRDefault="007D42B2" w:rsidP="005F307A">
            <w:pPr>
              <w:rPr>
                <w:rFonts w:asciiTheme="minorHAnsi" w:hAnsiTheme="minorHAnsi" w:cstheme="minorHAnsi"/>
              </w:rPr>
            </w:pPr>
          </w:p>
          <w:p w:rsidR="005F307A" w:rsidRDefault="005F307A" w:rsidP="005F307A">
            <w:pPr>
              <w:rPr>
                <w:rFonts w:asciiTheme="minorHAnsi" w:hAnsiTheme="minorHAnsi" w:cstheme="minorHAnsi"/>
              </w:rPr>
            </w:pPr>
          </w:p>
          <w:p w:rsidR="0025222D" w:rsidRPr="00AC15EE" w:rsidRDefault="004016F0" w:rsidP="005F307A">
            <w:pPr>
              <w:rPr>
                <w:rFonts w:asciiTheme="minorHAnsi" w:hAnsiTheme="minorHAnsi" w:cstheme="minorHAnsi"/>
              </w:rPr>
            </w:pPr>
            <w:r w:rsidRPr="00AC15EE">
              <w:rPr>
                <w:rFonts w:asciiTheme="minorHAnsi" w:hAnsiTheme="minorHAnsi" w:cstheme="minorHAnsi"/>
              </w:rPr>
              <w:t xml:space="preserve">DES </w:t>
            </w:r>
            <w:r w:rsidR="001035EF" w:rsidRPr="00AC15EE">
              <w:rPr>
                <w:rFonts w:asciiTheme="minorHAnsi" w:hAnsiTheme="minorHAnsi" w:cstheme="minorHAnsi"/>
              </w:rPr>
              <w:t xml:space="preserve">has </w:t>
            </w:r>
            <w:r w:rsidR="005F307A">
              <w:rPr>
                <w:rFonts w:asciiTheme="minorHAnsi" w:hAnsiTheme="minorHAnsi" w:cstheme="minorHAnsi"/>
              </w:rPr>
              <w:t xml:space="preserve">revised the policy to </w:t>
            </w:r>
            <w:r w:rsidR="001035EF" w:rsidRPr="00AC15EE">
              <w:rPr>
                <w:rFonts w:asciiTheme="minorHAnsi" w:hAnsiTheme="minorHAnsi" w:cstheme="minorHAnsi"/>
              </w:rPr>
              <w:t>address this comment</w:t>
            </w:r>
            <w:r w:rsidRPr="00AC15EE">
              <w:rPr>
                <w:rFonts w:asciiTheme="minorHAnsi" w:hAnsiTheme="minorHAnsi" w:cstheme="minorHAnsi"/>
              </w:rPr>
              <w:t>.</w:t>
            </w:r>
          </w:p>
        </w:tc>
      </w:tr>
      <w:tr w:rsidR="0025222D" w:rsidRPr="007269C1" w:rsidTr="005C1272">
        <w:tc>
          <w:tcPr>
            <w:tcW w:w="1579" w:type="dxa"/>
            <w:shd w:val="clear" w:color="auto" w:fill="auto"/>
          </w:tcPr>
          <w:p w:rsidR="0025222D" w:rsidRPr="00F705C9" w:rsidRDefault="0025222D" w:rsidP="00F705C9">
            <w:pPr>
              <w:pStyle w:val="ListParagraph"/>
              <w:numPr>
                <w:ilvl w:val="0"/>
                <w:numId w:val="34"/>
              </w:numPr>
              <w:spacing w:after="120"/>
              <w:rPr>
                <w:rFonts w:asciiTheme="minorHAnsi" w:hAnsiTheme="minorHAnsi" w:cstheme="minorHAnsi"/>
                <w:sz w:val="20"/>
                <w:szCs w:val="20"/>
              </w:rPr>
            </w:pPr>
          </w:p>
        </w:tc>
        <w:tc>
          <w:tcPr>
            <w:tcW w:w="6210" w:type="dxa"/>
            <w:shd w:val="clear" w:color="auto" w:fill="auto"/>
          </w:tcPr>
          <w:p w:rsidR="0025222D" w:rsidRPr="00AC15EE" w:rsidRDefault="0025222D" w:rsidP="004016F0">
            <w:pPr>
              <w:rPr>
                <w:rFonts w:ascii="Calibri" w:hAnsi="Calibri"/>
              </w:rPr>
            </w:pPr>
            <w:r w:rsidRPr="00AC15EE">
              <w:rPr>
                <w:rFonts w:ascii="Calibri" w:hAnsi="Calibri"/>
              </w:rPr>
              <w:t xml:space="preserve">Can DES please clarify and put into the policy how long it will take </w:t>
            </w:r>
            <w:proofErr w:type="gramStart"/>
            <w:r w:rsidRPr="00AC15EE">
              <w:rPr>
                <w:rFonts w:ascii="Calibri" w:hAnsi="Calibri"/>
              </w:rPr>
              <w:t>for an</w:t>
            </w:r>
            <w:proofErr w:type="gramEnd"/>
            <w:r w:rsidRPr="00AC15EE">
              <w:rPr>
                <w:rFonts w:ascii="Calibri" w:hAnsi="Calibri"/>
              </w:rPr>
              <w:t xml:space="preserve"> agency to go through the risk assessment process and the time frame for DES to review and assign the delegation of authority?</w:t>
            </w:r>
          </w:p>
        </w:tc>
        <w:tc>
          <w:tcPr>
            <w:tcW w:w="6480" w:type="dxa"/>
            <w:shd w:val="clear" w:color="auto" w:fill="auto"/>
          </w:tcPr>
          <w:p w:rsidR="0025222D" w:rsidRPr="00E43968" w:rsidRDefault="00264ED5" w:rsidP="00264ED5">
            <w:pPr>
              <w:rPr>
                <w:rFonts w:asciiTheme="minorHAnsi" w:hAnsiTheme="minorHAnsi" w:cstheme="minorHAnsi"/>
              </w:rPr>
            </w:pPr>
            <w:r>
              <w:rPr>
                <w:rFonts w:asciiTheme="minorHAnsi" w:hAnsiTheme="minorHAnsi" w:cstheme="minorHAnsi"/>
              </w:rPr>
              <w:t>E</w:t>
            </w:r>
            <w:r w:rsidR="004016F0" w:rsidRPr="00AC15EE">
              <w:rPr>
                <w:rFonts w:asciiTheme="minorHAnsi" w:hAnsiTheme="minorHAnsi" w:cstheme="minorHAnsi"/>
              </w:rPr>
              <w:t>ach agency risk assessment is unique because each agency has a separate mission, size, geographic scope, budget, funding method(s), procurement needs, sta</w:t>
            </w:r>
            <w:r w:rsidR="0067056F" w:rsidRPr="00AC15EE">
              <w:rPr>
                <w:rFonts w:asciiTheme="minorHAnsi" w:hAnsiTheme="minorHAnsi" w:cstheme="minorHAnsi"/>
              </w:rPr>
              <w:t xml:space="preserve">ff expertise, etc. </w:t>
            </w:r>
            <w:r>
              <w:rPr>
                <w:rFonts w:asciiTheme="minorHAnsi" w:hAnsiTheme="minorHAnsi" w:cstheme="minorHAnsi"/>
              </w:rPr>
              <w:t>Therefore, the timeframe varies from agency to agency.</w:t>
            </w:r>
          </w:p>
        </w:tc>
      </w:tr>
    </w:tbl>
    <w:p w:rsidR="00913EBD" w:rsidRDefault="00913EBD" w:rsidP="00913EBD"/>
    <w:p w:rsidR="006B3244" w:rsidRPr="007269C1" w:rsidRDefault="006B3244" w:rsidP="006B3244">
      <w:pPr>
        <w:pStyle w:val="Heading2"/>
        <w:rPr>
          <w:rFonts w:asciiTheme="minorHAnsi" w:hAnsiTheme="minorHAnsi" w:cstheme="minorHAnsi"/>
        </w:rPr>
      </w:pPr>
      <w:bookmarkStart w:id="3" w:name="_Toc534363842"/>
      <w:r>
        <w:rPr>
          <w:rFonts w:asciiTheme="minorHAnsi" w:hAnsiTheme="minorHAnsi" w:cstheme="minorHAnsi"/>
        </w:rPr>
        <w:t>Does the policy support your business needs?</w:t>
      </w:r>
      <w:bookmarkEnd w:id="3"/>
    </w:p>
    <w:tbl>
      <w:tblPr>
        <w:tblStyle w:val="TableGrid"/>
        <w:tblW w:w="14269" w:type="dxa"/>
        <w:tblInd w:w="108"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Caption w:val="Supporting Comments"/>
        <w:tblDescription w:val="The comments listed in this table support or reasonably appear to support the proposed rule"/>
      </w:tblPr>
      <w:tblGrid>
        <w:gridCol w:w="1579"/>
        <w:gridCol w:w="6210"/>
        <w:gridCol w:w="6480"/>
      </w:tblGrid>
      <w:tr w:rsidR="006B3244" w:rsidRPr="007269C1" w:rsidTr="00E75141">
        <w:tc>
          <w:tcPr>
            <w:tcW w:w="1579" w:type="dxa"/>
            <w:shd w:val="clear" w:color="auto" w:fill="DBE5F1" w:themeFill="accent1" w:themeFillTint="33"/>
          </w:tcPr>
          <w:p w:rsidR="006B3244" w:rsidRPr="00102B89" w:rsidRDefault="00EE4C53" w:rsidP="00102B89">
            <w:pPr>
              <w:spacing w:after="120"/>
              <w:rPr>
                <w:rFonts w:asciiTheme="minorHAnsi" w:hAnsiTheme="minorHAnsi" w:cstheme="minorHAnsi"/>
                <w:sz w:val="20"/>
                <w:szCs w:val="20"/>
              </w:rPr>
            </w:pPr>
            <w:r w:rsidRPr="00102B89">
              <w:rPr>
                <w:rFonts w:asciiTheme="minorHAnsi" w:hAnsiTheme="minorHAnsi" w:cstheme="minorHAnsi"/>
                <w:b/>
              </w:rPr>
              <w:t>Feedback Number</w:t>
            </w:r>
          </w:p>
        </w:tc>
        <w:tc>
          <w:tcPr>
            <w:tcW w:w="6210" w:type="dxa"/>
            <w:shd w:val="clear" w:color="auto" w:fill="DBE5F1" w:themeFill="accent1" w:themeFillTint="33"/>
          </w:tcPr>
          <w:p w:rsidR="006B3244" w:rsidRPr="007269C1" w:rsidRDefault="00EE4C53" w:rsidP="00AA48D6">
            <w:pPr>
              <w:spacing w:before="20" w:after="20"/>
              <w:rPr>
                <w:rFonts w:asciiTheme="minorHAnsi" w:hAnsiTheme="minorHAnsi" w:cstheme="minorHAnsi"/>
                <w:b/>
              </w:rPr>
            </w:pPr>
            <w:r>
              <w:rPr>
                <w:rFonts w:asciiTheme="minorHAnsi" w:hAnsiTheme="minorHAnsi" w:cstheme="minorHAnsi"/>
                <w:b/>
              </w:rPr>
              <w:t xml:space="preserve">Workshop </w:t>
            </w:r>
            <w:r w:rsidR="006B3244" w:rsidRPr="007269C1">
              <w:rPr>
                <w:rFonts w:asciiTheme="minorHAnsi" w:hAnsiTheme="minorHAnsi" w:cstheme="minorHAnsi"/>
                <w:b/>
              </w:rPr>
              <w:t>Comment</w:t>
            </w:r>
          </w:p>
        </w:tc>
        <w:tc>
          <w:tcPr>
            <w:tcW w:w="6480" w:type="dxa"/>
            <w:shd w:val="clear" w:color="auto" w:fill="DBE5F1" w:themeFill="accent1" w:themeFillTint="33"/>
          </w:tcPr>
          <w:p w:rsidR="006B3244" w:rsidRPr="007269C1" w:rsidRDefault="006B3244" w:rsidP="00AA48D6">
            <w:pPr>
              <w:spacing w:before="20" w:after="20"/>
              <w:rPr>
                <w:rFonts w:asciiTheme="minorHAnsi" w:hAnsiTheme="minorHAnsi" w:cstheme="minorHAnsi"/>
                <w:b/>
              </w:rPr>
            </w:pPr>
            <w:r w:rsidRPr="007269C1">
              <w:rPr>
                <w:rFonts w:asciiTheme="minorHAnsi" w:hAnsiTheme="minorHAnsi" w:cstheme="minorHAnsi"/>
                <w:b/>
              </w:rPr>
              <w:t>Response</w:t>
            </w:r>
          </w:p>
        </w:tc>
      </w:tr>
      <w:tr w:rsidR="00C26CEC" w:rsidRPr="007269C1" w:rsidTr="00E75141">
        <w:tc>
          <w:tcPr>
            <w:tcW w:w="1579" w:type="dxa"/>
          </w:tcPr>
          <w:p w:rsidR="00C26CEC" w:rsidRPr="000E246D" w:rsidRDefault="00C26CEC" w:rsidP="00F705C9">
            <w:pPr>
              <w:pStyle w:val="ListParagraph"/>
              <w:numPr>
                <w:ilvl w:val="0"/>
                <w:numId w:val="34"/>
              </w:numPr>
              <w:spacing w:after="120"/>
              <w:rPr>
                <w:rFonts w:asciiTheme="minorHAnsi" w:hAnsiTheme="minorHAnsi" w:cstheme="minorHAnsi"/>
                <w:sz w:val="20"/>
                <w:szCs w:val="20"/>
              </w:rPr>
            </w:pPr>
          </w:p>
        </w:tc>
        <w:tc>
          <w:tcPr>
            <w:tcW w:w="6210" w:type="dxa"/>
          </w:tcPr>
          <w:p w:rsidR="00C26CEC" w:rsidRPr="00F666DD" w:rsidRDefault="00C26CEC" w:rsidP="00C26CEC">
            <w:pPr>
              <w:spacing w:after="160" w:line="259" w:lineRule="auto"/>
              <w:rPr>
                <w:rFonts w:asciiTheme="minorHAnsi" w:hAnsiTheme="minorHAnsi" w:cstheme="minorHAnsi"/>
              </w:rPr>
            </w:pPr>
            <w:r w:rsidRPr="00F666DD">
              <w:rPr>
                <w:rFonts w:asciiTheme="minorHAnsi" w:hAnsiTheme="minorHAnsi" w:cstheme="minorHAnsi"/>
              </w:rPr>
              <w:t>Section 4C – III &amp; IV.  Seems obvious – what is purpose of these questions? (ECY)</w:t>
            </w:r>
          </w:p>
        </w:tc>
        <w:tc>
          <w:tcPr>
            <w:tcW w:w="6480" w:type="dxa"/>
          </w:tcPr>
          <w:p w:rsidR="00C26CEC" w:rsidRPr="00F666DD" w:rsidRDefault="00097638" w:rsidP="00AA48D6">
            <w:pPr>
              <w:rPr>
                <w:rFonts w:asciiTheme="minorHAnsi" w:hAnsiTheme="minorHAnsi" w:cstheme="minorHAnsi"/>
              </w:rPr>
            </w:pPr>
            <w:r w:rsidRPr="00F666DD">
              <w:rPr>
                <w:rFonts w:asciiTheme="minorHAnsi" w:hAnsiTheme="minorHAnsi" w:cstheme="minorHAnsi"/>
              </w:rPr>
              <w:t>The q</w:t>
            </w:r>
            <w:r w:rsidR="00B178DF" w:rsidRPr="00F666DD">
              <w:rPr>
                <w:rFonts w:asciiTheme="minorHAnsi" w:hAnsiTheme="minorHAnsi" w:cstheme="minorHAnsi"/>
              </w:rPr>
              <w:t>uestions</w:t>
            </w:r>
            <w:r w:rsidR="007F1F01">
              <w:rPr>
                <w:rFonts w:asciiTheme="minorHAnsi" w:hAnsiTheme="minorHAnsi" w:cstheme="minorHAnsi"/>
              </w:rPr>
              <w:t xml:space="preserve"> </w:t>
            </w:r>
            <w:proofErr w:type="gramStart"/>
            <w:r w:rsidR="007F1F01">
              <w:rPr>
                <w:rFonts w:asciiTheme="minorHAnsi" w:hAnsiTheme="minorHAnsi" w:cstheme="minorHAnsi"/>
              </w:rPr>
              <w:t>have been moved</w:t>
            </w:r>
            <w:proofErr w:type="gramEnd"/>
            <w:r w:rsidR="007F1F01">
              <w:rPr>
                <w:rFonts w:asciiTheme="minorHAnsi" w:hAnsiTheme="minorHAnsi" w:cstheme="minorHAnsi"/>
              </w:rPr>
              <w:t xml:space="preserve"> to the Additional Delegated Authority Procedure and </w:t>
            </w:r>
            <w:r w:rsidR="00B178DF" w:rsidRPr="00F666DD">
              <w:rPr>
                <w:rFonts w:asciiTheme="minorHAnsi" w:hAnsiTheme="minorHAnsi" w:cstheme="minorHAnsi"/>
              </w:rPr>
              <w:t>are designed to collect in</w:t>
            </w:r>
            <w:r w:rsidRPr="00F666DD">
              <w:rPr>
                <w:rFonts w:asciiTheme="minorHAnsi" w:hAnsiTheme="minorHAnsi" w:cstheme="minorHAnsi"/>
              </w:rPr>
              <w:t xml:space="preserve">formation that will help DES </w:t>
            </w:r>
            <w:r w:rsidR="00B178DF" w:rsidRPr="00F666DD">
              <w:rPr>
                <w:rFonts w:asciiTheme="minorHAnsi" w:hAnsiTheme="minorHAnsi" w:cstheme="minorHAnsi"/>
              </w:rPr>
              <w:t>determine whether additional dele</w:t>
            </w:r>
            <w:r w:rsidRPr="00F666DD">
              <w:rPr>
                <w:rFonts w:asciiTheme="minorHAnsi" w:hAnsiTheme="minorHAnsi" w:cstheme="minorHAnsi"/>
              </w:rPr>
              <w:t>gation of authority will be granted.</w:t>
            </w:r>
          </w:p>
        </w:tc>
      </w:tr>
      <w:tr w:rsidR="006B3244" w:rsidRPr="007269C1" w:rsidTr="00E75141">
        <w:tc>
          <w:tcPr>
            <w:tcW w:w="1579" w:type="dxa"/>
          </w:tcPr>
          <w:p w:rsidR="006B3244" w:rsidRPr="000E246D" w:rsidRDefault="006B3244" w:rsidP="00F705C9">
            <w:pPr>
              <w:pStyle w:val="ListParagraph"/>
              <w:numPr>
                <w:ilvl w:val="0"/>
                <w:numId w:val="34"/>
              </w:numPr>
              <w:spacing w:after="120"/>
              <w:rPr>
                <w:rFonts w:asciiTheme="minorHAnsi" w:hAnsiTheme="minorHAnsi" w:cstheme="minorHAnsi"/>
                <w:sz w:val="20"/>
                <w:szCs w:val="20"/>
              </w:rPr>
            </w:pPr>
          </w:p>
        </w:tc>
        <w:tc>
          <w:tcPr>
            <w:tcW w:w="6210" w:type="dxa"/>
          </w:tcPr>
          <w:p w:rsidR="006B3244" w:rsidRPr="00F666DD" w:rsidRDefault="007E5702" w:rsidP="00AA48D6">
            <w:pPr>
              <w:rPr>
                <w:rFonts w:asciiTheme="minorHAnsi" w:hAnsiTheme="minorHAnsi" w:cstheme="minorHAnsi"/>
              </w:rPr>
            </w:pPr>
            <w:r w:rsidRPr="00F666DD">
              <w:rPr>
                <w:rFonts w:asciiTheme="minorHAnsi" w:hAnsiTheme="minorHAnsi" w:cstheme="minorHAnsi"/>
              </w:rPr>
              <w:t xml:space="preserve">Current delegation seem to be a throwback from 43.19.  Especially </w:t>
            </w:r>
            <w:proofErr w:type="gramStart"/>
            <w:r w:rsidRPr="00F666DD">
              <w:rPr>
                <w:rFonts w:asciiTheme="minorHAnsi" w:hAnsiTheme="minorHAnsi" w:cstheme="minorHAnsi"/>
              </w:rPr>
              <w:t>goods which are low</w:t>
            </w:r>
            <w:proofErr w:type="gramEnd"/>
            <w:r w:rsidRPr="00F666DD">
              <w:rPr>
                <w:rFonts w:asciiTheme="minorHAnsi" w:hAnsiTheme="minorHAnsi" w:cstheme="minorHAnsi"/>
              </w:rPr>
              <w:t xml:space="preserve"> risk at $50,000.  Not the same as </w:t>
            </w:r>
            <w:proofErr w:type="gramStart"/>
            <w:r w:rsidRPr="00F666DD">
              <w:rPr>
                <w:rFonts w:asciiTheme="minorHAnsi" w:hAnsiTheme="minorHAnsi" w:cstheme="minorHAnsi"/>
              </w:rPr>
              <w:t>IT which</w:t>
            </w:r>
            <w:proofErr w:type="gramEnd"/>
            <w:r w:rsidRPr="00F666DD">
              <w:rPr>
                <w:rFonts w:asciiTheme="minorHAnsi" w:hAnsiTheme="minorHAnsi" w:cstheme="minorHAnsi"/>
              </w:rPr>
              <w:t xml:space="preserve"> is more volatility.</w:t>
            </w:r>
          </w:p>
        </w:tc>
        <w:tc>
          <w:tcPr>
            <w:tcW w:w="6480" w:type="dxa"/>
          </w:tcPr>
          <w:p w:rsidR="006B3244" w:rsidRPr="00F666DD" w:rsidRDefault="00A36415" w:rsidP="00DC22B1">
            <w:pPr>
              <w:rPr>
                <w:rFonts w:asciiTheme="minorHAnsi" w:hAnsiTheme="minorHAnsi" w:cstheme="minorHAnsi"/>
              </w:rPr>
            </w:pPr>
            <w:r w:rsidRPr="00F666DD">
              <w:rPr>
                <w:rFonts w:asciiTheme="minorHAnsi" w:hAnsiTheme="minorHAnsi" w:cstheme="minorHAnsi"/>
              </w:rPr>
              <w:t>As part of the risk assessment process, DES asks agencies to tell us what delegated authority they need to acquire goods.</w:t>
            </w:r>
            <w:r w:rsidR="00DC22B1" w:rsidRPr="00F666DD">
              <w:rPr>
                <w:rFonts w:asciiTheme="minorHAnsi" w:hAnsiTheme="minorHAnsi" w:cstheme="minorHAnsi"/>
              </w:rPr>
              <w:t xml:space="preserve">  The goal is to provide each agency with authority that </w:t>
            </w:r>
            <w:proofErr w:type="gramStart"/>
            <w:r w:rsidR="00DC22B1" w:rsidRPr="00F666DD">
              <w:rPr>
                <w:rFonts w:asciiTheme="minorHAnsi" w:hAnsiTheme="minorHAnsi" w:cstheme="minorHAnsi"/>
              </w:rPr>
              <w:t>is tailored</w:t>
            </w:r>
            <w:proofErr w:type="gramEnd"/>
            <w:r w:rsidR="00DC22B1" w:rsidRPr="00F666DD">
              <w:rPr>
                <w:rFonts w:asciiTheme="minorHAnsi" w:hAnsiTheme="minorHAnsi" w:cstheme="minorHAnsi"/>
              </w:rPr>
              <w:t xml:space="preserve"> to fulfill the agency’s mission.</w:t>
            </w:r>
          </w:p>
        </w:tc>
      </w:tr>
      <w:tr w:rsidR="006B3244" w:rsidRPr="007269C1" w:rsidTr="00E75141">
        <w:tc>
          <w:tcPr>
            <w:tcW w:w="1579" w:type="dxa"/>
          </w:tcPr>
          <w:p w:rsidR="006B3244" w:rsidRPr="000E246D" w:rsidRDefault="006B3244" w:rsidP="00F705C9">
            <w:pPr>
              <w:pStyle w:val="ListParagraph"/>
              <w:numPr>
                <w:ilvl w:val="0"/>
                <w:numId w:val="34"/>
              </w:numPr>
              <w:spacing w:after="120"/>
              <w:rPr>
                <w:rFonts w:asciiTheme="minorHAnsi" w:hAnsiTheme="minorHAnsi" w:cstheme="minorHAnsi"/>
                <w:sz w:val="20"/>
                <w:szCs w:val="20"/>
              </w:rPr>
            </w:pPr>
          </w:p>
        </w:tc>
        <w:tc>
          <w:tcPr>
            <w:tcW w:w="6210" w:type="dxa"/>
          </w:tcPr>
          <w:p w:rsidR="006B3244" w:rsidRPr="00F666DD" w:rsidRDefault="00EE0857" w:rsidP="00EE0857">
            <w:pPr>
              <w:rPr>
                <w:rFonts w:asciiTheme="minorHAnsi" w:hAnsiTheme="minorHAnsi" w:cstheme="minorHAnsi"/>
              </w:rPr>
            </w:pPr>
            <w:r w:rsidRPr="00F666DD">
              <w:rPr>
                <w:rFonts w:asciiTheme="minorHAnsi" w:hAnsiTheme="minorHAnsi" w:cstheme="minorHAnsi"/>
              </w:rPr>
              <w:t>Questions related to Section 4</w:t>
            </w:r>
            <w:r w:rsidR="007E5702" w:rsidRPr="00F666DD">
              <w:rPr>
                <w:rFonts w:asciiTheme="minorHAnsi" w:hAnsiTheme="minorHAnsi" w:cstheme="minorHAnsi"/>
              </w:rPr>
              <w:t>c</w:t>
            </w:r>
            <w:r w:rsidRPr="00F666DD">
              <w:rPr>
                <w:rFonts w:asciiTheme="minorHAnsi" w:hAnsiTheme="minorHAnsi" w:cstheme="minorHAnsi"/>
              </w:rPr>
              <w:t>:</w:t>
            </w:r>
            <w:r w:rsidR="007E5702" w:rsidRPr="00F666DD">
              <w:rPr>
                <w:rFonts w:asciiTheme="minorHAnsi" w:hAnsiTheme="minorHAnsi" w:cstheme="minorHAnsi"/>
              </w:rPr>
              <w:t xml:space="preserve"> How would you benefit and what if it </w:t>
            </w:r>
            <w:proofErr w:type="gramStart"/>
            <w:r w:rsidR="007E5702" w:rsidRPr="00F666DD">
              <w:rPr>
                <w:rFonts w:asciiTheme="minorHAnsi" w:hAnsiTheme="minorHAnsi" w:cstheme="minorHAnsi"/>
              </w:rPr>
              <w:t>is denied</w:t>
            </w:r>
            <w:proofErr w:type="gramEnd"/>
            <w:r w:rsidR="007E5702" w:rsidRPr="00F666DD">
              <w:rPr>
                <w:rFonts w:asciiTheme="minorHAnsi" w:hAnsiTheme="minorHAnsi" w:cstheme="minorHAnsi"/>
              </w:rPr>
              <w:t xml:space="preserve">.  </w:t>
            </w:r>
            <w:proofErr w:type="gramStart"/>
            <w:r w:rsidR="007E5702" w:rsidRPr="00F666DD">
              <w:rPr>
                <w:rFonts w:asciiTheme="minorHAnsi" w:hAnsiTheme="minorHAnsi" w:cstheme="minorHAnsi"/>
              </w:rPr>
              <w:t>Can this be covered</w:t>
            </w:r>
            <w:proofErr w:type="gramEnd"/>
            <w:r w:rsidR="007E5702" w:rsidRPr="00F666DD">
              <w:rPr>
                <w:rFonts w:asciiTheme="minorHAnsi" w:hAnsiTheme="minorHAnsi" w:cstheme="minorHAnsi"/>
              </w:rPr>
              <w:t xml:space="preserve"> in the purpose?  DES can give direction on how to write the answer.</w:t>
            </w:r>
          </w:p>
        </w:tc>
        <w:tc>
          <w:tcPr>
            <w:tcW w:w="6480" w:type="dxa"/>
          </w:tcPr>
          <w:p w:rsidR="006B3244" w:rsidRPr="00F666DD" w:rsidRDefault="00B272E2" w:rsidP="00455A0E">
            <w:pPr>
              <w:spacing w:after="60"/>
              <w:ind w:right="302"/>
              <w:rPr>
                <w:rFonts w:asciiTheme="minorHAnsi" w:hAnsiTheme="minorHAnsi" w:cstheme="minorHAnsi"/>
              </w:rPr>
            </w:pPr>
            <w:r>
              <w:rPr>
                <w:rFonts w:asciiTheme="minorHAnsi" w:hAnsiTheme="minorHAnsi" w:cstheme="minorHAnsi"/>
              </w:rPr>
              <w:t xml:space="preserve">This is additional detail DES needs and </w:t>
            </w:r>
            <w:r w:rsidR="00455A0E">
              <w:rPr>
                <w:rFonts w:asciiTheme="minorHAnsi" w:hAnsiTheme="minorHAnsi" w:cstheme="minorHAnsi"/>
              </w:rPr>
              <w:t xml:space="preserve">may be different </w:t>
            </w:r>
            <w:proofErr w:type="gramStart"/>
            <w:r w:rsidR="00455A0E">
              <w:rPr>
                <w:rFonts w:asciiTheme="minorHAnsi" w:hAnsiTheme="minorHAnsi" w:cstheme="minorHAnsi"/>
              </w:rPr>
              <w:t>than</w:t>
            </w:r>
            <w:proofErr w:type="gramEnd"/>
            <w:r w:rsidR="00455A0E">
              <w:rPr>
                <w:rFonts w:asciiTheme="minorHAnsi" w:hAnsiTheme="minorHAnsi" w:cstheme="minorHAnsi"/>
              </w:rPr>
              <w:t xml:space="preserve"> what is provided</w:t>
            </w:r>
            <w:r>
              <w:rPr>
                <w:rFonts w:asciiTheme="minorHAnsi" w:hAnsiTheme="minorHAnsi" w:cstheme="minorHAnsi"/>
              </w:rPr>
              <w:t xml:space="preserve"> in the purpose section. </w:t>
            </w:r>
            <w:r w:rsidR="00455A0E">
              <w:rPr>
                <w:rFonts w:asciiTheme="minorHAnsi" w:hAnsiTheme="minorHAnsi" w:cstheme="minorHAnsi"/>
              </w:rPr>
              <w:t xml:space="preserve">The questions </w:t>
            </w:r>
            <w:proofErr w:type="gramStart"/>
            <w:r w:rsidR="00455A0E">
              <w:rPr>
                <w:rFonts w:asciiTheme="minorHAnsi" w:hAnsiTheme="minorHAnsi" w:cstheme="minorHAnsi"/>
              </w:rPr>
              <w:t>are drafted</w:t>
            </w:r>
            <w:proofErr w:type="gramEnd"/>
            <w:r w:rsidR="00455A0E">
              <w:rPr>
                <w:rFonts w:asciiTheme="minorHAnsi" w:hAnsiTheme="minorHAnsi" w:cstheme="minorHAnsi"/>
              </w:rPr>
              <w:t xml:space="preserve"> broadly to address the breadth of the state’s mission and business needs.  Answers will vary depending on the agency but generally should articulate the benefits and risk associated with the request.  Following this process will assist the agency and DES in creating a comprehensive record if this procurement later come</w:t>
            </w:r>
            <w:r w:rsidR="00AC2C01">
              <w:rPr>
                <w:rFonts w:asciiTheme="minorHAnsi" w:hAnsiTheme="minorHAnsi" w:cstheme="minorHAnsi"/>
              </w:rPr>
              <w:t>s</w:t>
            </w:r>
            <w:r w:rsidR="00455A0E">
              <w:rPr>
                <w:rFonts w:asciiTheme="minorHAnsi" w:hAnsiTheme="minorHAnsi" w:cstheme="minorHAnsi"/>
              </w:rPr>
              <w:t xml:space="preserve"> under scrutiny.</w:t>
            </w:r>
          </w:p>
        </w:tc>
      </w:tr>
      <w:tr w:rsidR="006B3244" w:rsidRPr="007269C1" w:rsidTr="00E75141">
        <w:tc>
          <w:tcPr>
            <w:tcW w:w="1579" w:type="dxa"/>
            <w:tcBorders>
              <w:bottom w:val="threeDEngrave" w:sz="6" w:space="0" w:color="auto"/>
            </w:tcBorders>
          </w:tcPr>
          <w:p w:rsidR="006B3244" w:rsidRPr="000E246D" w:rsidRDefault="006B3244" w:rsidP="00F705C9">
            <w:pPr>
              <w:pStyle w:val="ListParagraph"/>
              <w:numPr>
                <w:ilvl w:val="0"/>
                <w:numId w:val="34"/>
              </w:numPr>
              <w:spacing w:after="120"/>
              <w:rPr>
                <w:rFonts w:asciiTheme="minorHAnsi" w:hAnsiTheme="minorHAnsi" w:cstheme="minorHAnsi"/>
                <w:sz w:val="20"/>
                <w:szCs w:val="20"/>
              </w:rPr>
            </w:pPr>
          </w:p>
        </w:tc>
        <w:tc>
          <w:tcPr>
            <w:tcW w:w="6210" w:type="dxa"/>
            <w:tcBorders>
              <w:bottom w:val="threeDEngrave" w:sz="6" w:space="0" w:color="auto"/>
            </w:tcBorders>
          </w:tcPr>
          <w:p w:rsidR="006B3244" w:rsidRPr="00F666DD" w:rsidRDefault="007E5702" w:rsidP="00AA48D6">
            <w:pPr>
              <w:rPr>
                <w:rFonts w:asciiTheme="minorHAnsi" w:hAnsiTheme="minorHAnsi" w:cstheme="minorHAnsi"/>
              </w:rPr>
            </w:pPr>
            <w:r w:rsidRPr="00F666DD">
              <w:rPr>
                <w:rFonts w:asciiTheme="minorHAnsi" w:hAnsiTheme="minorHAnsi" w:cstheme="minorHAnsi"/>
              </w:rPr>
              <w:t>Authority Levels: #5 Could blow through the $100,000 in a week or two</w:t>
            </w:r>
            <w:proofErr w:type="gramStart"/>
            <w:r w:rsidRPr="00F666DD">
              <w:rPr>
                <w:rFonts w:asciiTheme="minorHAnsi" w:hAnsiTheme="minorHAnsi" w:cstheme="minorHAnsi"/>
              </w:rPr>
              <w:t>;</w:t>
            </w:r>
            <w:proofErr w:type="gramEnd"/>
            <w:r w:rsidRPr="00F666DD">
              <w:rPr>
                <w:rFonts w:asciiTheme="minorHAnsi" w:hAnsiTheme="minorHAnsi" w:cstheme="minorHAnsi"/>
              </w:rPr>
              <w:t xml:space="preserve"> the $50,000 in a day.  $50,000 is ridiculously low unless there are risks. Should increase the delegation for goods.  Often we do not know how many of something we will be buying.  Should it be different based on agency size? If RCW 28b went away this would not work for us.</w:t>
            </w:r>
          </w:p>
        </w:tc>
        <w:tc>
          <w:tcPr>
            <w:tcW w:w="6480" w:type="dxa"/>
            <w:tcBorders>
              <w:bottom w:val="threeDEngrave" w:sz="6" w:space="0" w:color="auto"/>
            </w:tcBorders>
          </w:tcPr>
          <w:p w:rsidR="008A58E4" w:rsidRDefault="008A58E4" w:rsidP="008A58E4">
            <w:pPr>
              <w:spacing w:after="60"/>
              <w:ind w:right="302"/>
              <w:rPr>
                <w:rFonts w:asciiTheme="minorHAnsi" w:hAnsiTheme="minorHAnsi" w:cstheme="minorHAnsi"/>
              </w:rPr>
            </w:pPr>
            <w:r>
              <w:rPr>
                <w:rFonts w:asciiTheme="minorHAnsi" w:hAnsiTheme="minorHAnsi" w:cstheme="minorHAnsi"/>
              </w:rPr>
              <w:t>DES is proposing the following language in Section 2.g of the revised policy to address this comment:  “</w:t>
            </w:r>
            <w:r w:rsidRPr="00D77643">
              <w:rPr>
                <w:rFonts w:asciiTheme="minorHAnsi" w:hAnsiTheme="minorHAnsi" w:cstheme="minorHAnsi"/>
              </w:rPr>
              <w:t>general delegated authority levels are not cumulative; the levels applies to each contract term</w:t>
            </w:r>
            <w:r>
              <w:rPr>
                <w:rFonts w:asciiTheme="minorHAnsi" w:hAnsiTheme="minorHAnsi" w:cstheme="minorHAnsi"/>
              </w:rPr>
              <w:t xml:space="preserve"> for services and information t</w:t>
            </w:r>
            <w:r w:rsidRPr="00D77643">
              <w:rPr>
                <w:rFonts w:asciiTheme="minorHAnsi" w:hAnsiTheme="minorHAnsi" w:cstheme="minorHAnsi"/>
              </w:rPr>
              <w:t>echnology goods or services; and per purchase event for goods.”</w:t>
            </w:r>
          </w:p>
          <w:p w:rsidR="006D1C6B" w:rsidRPr="006D1C6B" w:rsidRDefault="006D1C6B" w:rsidP="00871E9C">
            <w:pPr>
              <w:spacing w:after="60"/>
              <w:ind w:right="302"/>
              <w:rPr>
                <w:rFonts w:asciiTheme="minorHAnsi" w:hAnsiTheme="minorHAnsi" w:cstheme="minorHAnsi"/>
              </w:rPr>
            </w:pPr>
          </w:p>
          <w:p w:rsidR="006D1C6B" w:rsidRPr="006D1C6B" w:rsidRDefault="006D1C6B" w:rsidP="00871E9C">
            <w:pPr>
              <w:spacing w:after="60"/>
              <w:ind w:right="302"/>
              <w:rPr>
                <w:rFonts w:asciiTheme="minorHAnsi" w:hAnsiTheme="minorHAnsi" w:cstheme="minorHAnsi"/>
              </w:rPr>
            </w:pPr>
            <w:r w:rsidRPr="006D1C6B">
              <w:rPr>
                <w:rFonts w:asciiTheme="minorHAnsi" w:hAnsiTheme="minorHAnsi" w:cstheme="minorHAnsi"/>
              </w:rPr>
              <w:t xml:space="preserve">Delegated authority </w:t>
            </w:r>
            <w:proofErr w:type="gramStart"/>
            <w:r w:rsidRPr="006D1C6B">
              <w:rPr>
                <w:rFonts w:asciiTheme="minorHAnsi" w:hAnsiTheme="minorHAnsi" w:cstheme="minorHAnsi"/>
              </w:rPr>
              <w:t>is not based</w:t>
            </w:r>
            <w:proofErr w:type="gramEnd"/>
            <w:r w:rsidRPr="006D1C6B">
              <w:rPr>
                <w:rFonts w:asciiTheme="minorHAnsi" w:hAnsiTheme="minorHAnsi" w:cstheme="minorHAnsi"/>
              </w:rPr>
              <w:t xml:space="preserve"> on agency size, rather it is based on the risk assessment and the agency’s business needs.</w:t>
            </w:r>
          </w:p>
          <w:p w:rsidR="006B3244" w:rsidRPr="00871E9C" w:rsidRDefault="006B3244" w:rsidP="00AA48D6">
            <w:pPr>
              <w:spacing w:after="60"/>
              <w:ind w:right="302"/>
              <w:rPr>
                <w:rFonts w:asciiTheme="minorHAnsi" w:hAnsiTheme="minorHAnsi" w:cstheme="minorHAnsi"/>
                <w:highlight w:val="cyan"/>
              </w:rPr>
            </w:pPr>
          </w:p>
        </w:tc>
      </w:tr>
      <w:tr w:rsidR="006B3244" w:rsidRPr="007269C1" w:rsidTr="00E75141">
        <w:tc>
          <w:tcPr>
            <w:tcW w:w="1579" w:type="dxa"/>
            <w:tcBorders>
              <w:bottom w:val="threeDEngrave" w:sz="6" w:space="0" w:color="auto"/>
            </w:tcBorders>
          </w:tcPr>
          <w:p w:rsidR="006B3244" w:rsidRPr="000E246D" w:rsidRDefault="006B3244" w:rsidP="00F705C9">
            <w:pPr>
              <w:pStyle w:val="ListParagraph"/>
              <w:numPr>
                <w:ilvl w:val="0"/>
                <w:numId w:val="34"/>
              </w:numPr>
              <w:spacing w:after="120"/>
              <w:rPr>
                <w:rFonts w:asciiTheme="minorHAnsi" w:hAnsiTheme="minorHAnsi" w:cstheme="minorHAnsi"/>
                <w:sz w:val="20"/>
                <w:szCs w:val="20"/>
              </w:rPr>
            </w:pPr>
          </w:p>
        </w:tc>
        <w:tc>
          <w:tcPr>
            <w:tcW w:w="6210" w:type="dxa"/>
            <w:tcBorders>
              <w:bottom w:val="threeDEngrave" w:sz="6" w:space="0" w:color="auto"/>
            </w:tcBorders>
          </w:tcPr>
          <w:p w:rsidR="006B3244" w:rsidRPr="00F666DD" w:rsidRDefault="007E5702" w:rsidP="00AA48D6">
            <w:pPr>
              <w:rPr>
                <w:rFonts w:asciiTheme="minorHAnsi" w:hAnsiTheme="minorHAnsi" w:cstheme="minorHAnsi"/>
              </w:rPr>
            </w:pPr>
            <w:r w:rsidRPr="00F666DD">
              <w:rPr>
                <w:rFonts w:asciiTheme="minorHAnsi" w:hAnsiTheme="minorHAnsi" w:cstheme="minorHAnsi"/>
              </w:rPr>
              <w:t>Clarify what this section is about – new agency.</w:t>
            </w:r>
          </w:p>
        </w:tc>
        <w:tc>
          <w:tcPr>
            <w:tcW w:w="6480" w:type="dxa"/>
            <w:tcBorders>
              <w:bottom w:val="threeDEngrave" w:sz="6" w:space="0" w:color="auto"/>
            </w:tcBorders>
          </w:tcPr>
          <w:p w:rsidR="006B3244" w:rsidRPr="00F666DD" w:rsidRDefault="009C2735" w:rsidP="00AA48D6">
            <w:pPr>
              <w:spacing w:after="60"/>
              <w:ind w:right="302"/>
              <w:rPr>
                <w:rFonts w:asciiTheme="minorHAnsi" w:hAnsiTheme="minorHAnsi" w:cstheme="minorHAnsi"/>
              </w:rPr>
            </w:pPr>
            <w:r w:rsidRPr="00F666DD">
              <w:rPr>
                <w:rFonts w:asciiTheme="minorHAnsi" w:hAnsiTheme="minorHAnsi" w:cstheme="minorHAnsi"/>
              </w:rPr>
              <w:t xml:space="preserve">It appears this is referring to Section 5 (interim delegation).  </w:t>
            </w:r>
            <w:r w:rsidR="000D33D6" w:rsidRPr="00B733C6">
              <w:rPr>
                <w:rFonts w:asciiTheme="minorHAnsi" w:hAnsiTheme="minorHAnsi" w:cstheme="minorHAnsi"/>
              </w:rPr>
              <w:t>The revised policy refle</w:t>
            </w:r>
            <w:r w:rsidR="00C923C8">
              <w:rPr>
                <w:rFonts w:asciiTheme="minorHAnsi" w:hAnsiTheme="minorHAnsi" w:cstheme="minorHAnsi"/>
              </w:rPr>
              <w:t>cts a clarification in Section 4</w:t>
            </w:r>
            <w:r w:rsidR="000D33D6" w:rsidRPr="00B733C6">
              <w:rPr>
                <w:rFonts w:asciiTheme="minorHAnsi" w:hAnsiTheme="minorHAnsi" w:cstheme="minorHAnsi"/>
              </w:rPr>
              <w:t>.</w:t>
            </w:r>
          </w:p>
        </w:tc>
      </w:tr>
      <w:tr w:rsidR="006B3244" w:rsidRPr="007269C1" w:rsidTr="00E75141">
        <w:tc>
          <w:tcPr>
            <w:tcW w:w="1579" w:type="dxa"/>
            <w:shd w:val="clear" w:color="auto" w:fill="DBE5F1" w:themeFill="accent1" w:themeFillTint="33"/>
          </w:tcPr>
          <w:p w:rsidR="006B3244" w:rsidRPr="00F705C9" w:rsidRDefault="00F705C9" w:rsidP="00102B89">
            <w:pPr>
              <w:spacing w:after="120"/>
              <w:rPr>
                <w:rFonts w:asciiTheme="minorHAnsi" w:hAnsiTheme="minorHAnsi" w:cstheme="minorHAnsi"/>
                <w:b/>
                <w:sz w:val="20"/>
                <w:szCs w:val="20"/>
              </w:rPr>
            </w:pPr>
            <w:r w:rsidRPr="00F705C9">
              <w:rPr>
                <w:rFonts w:asciiTheme="minorHAnsi" w:hAnsiTheme="minorHAnsi" w:cstheme="minorHAnsi"/>
                <w:b/>
                <w:sz w:val="20"/>
                <w:szCs w:val="20"/>
              </w:rPr>
              <w:t>Feedback Number</w:t>
            </w:r>
          </w:p>
        </w:tc>
        <w:tc>
          <w:tcPr>
            <w:tcW w:w="6210" w:type="dxa"/>
            <w:shd w:val="clear" w:color="auto" w:fill="DBE5F1" w:themeFill="accent1" w:themeFillTint="33"/>
          </w:tcPr>
          <w:p w:rsidR="006B3244" w:rsidRPr="007269C1" w:rsidRDefault="00EE4C53" w:rsidP="00AA48D6">
            <w:pPr>
              <w:spacing w:before="20" w:after="20"/>
              <w:rPr>
                <w:rFonts w:asciiTheme="minorHAnsi" w:hAnsiTheme="minorHAnsi" w:cstheme="minorHAnsi"/>
                <w:b/>
              </w:rPr>
            </w:pPr>
            <w:r>
              <w:rPr>
                <w:rFonts w:asciiTheme="minorHAnsi" w:hAnsiTheme="minorHAnsi" w:cstheme="minorHAnsi"/>
                <w:b/>
              </w:rPr>
              <w:t xml:space="preserve">Email </w:t>
            </w:r>
            <w:r w:rsidR="006B3244" w:rsidRPr="007269C1">
              <w:rPr>
                <w:rFonts w:asciiTheme="minorHAnsi" w:hAnsiTheme="minorHAnsi" w:cstheme="minorHAnsi"/>
                <w:b/>
              </w:rPr>
              <w:t>Comment</w:t>
            </w:r>
          </w:p>
        </w:tc>
        <w:tc>
          <w:tcPr>
            <w:tcW w:w="6480" w:type="dxa"/>
            <w:shd w:val="clear" w:color="auto" w:fill="DBE5F1" w:themeFill="accent1" w:themeFillTint="33"/>
          </w:tcPr>
          <w:p w:rsidR="006B3244" w:rsidRPr="007269C1" w:rsidRDefault="006B3244" w:rsidP="00AA48D6">
            <w:pPr>
              <w:spacing w:before="20" w:after="20"/>
              <w:rPr>
                <w:rFonts w:asciiTheme="minorHAnsi" w:hAnsiTheme="minorHAnsi" w:cstheme="minorHAnsi"/>
                <w:b/>
              </w:rPr>
            </w:pPr>
            <w:r w:rsidRPr="007269C1">
              <w:rPr>
                <w:rFonts w:asciiTheme="minorHAnsi" w:hAnsiTheme="minorHAnsi" w:cstheme="minorHAnsi"/>
                <w:b/>
              </w:rPr>
              <w:t>Response</w:t>
            </w:r>
          </w:p>
        </w:tc>
      </w:tr>
      <w:tr w:rsidR="006B3244" w:rsidRPr="007269C1" w:rsidTr="00E75141">
        <w:tc>
          <w:tcPr>
            <w:tcW w:w="1579" w:type="dxa"/>
          </w:tcPr>
          <w:p w:rsidR="006B3244" w:rsidRPr="000E246D" w:rsidRDefault="006B3244" w:rsidP="00F705C9">
            <w:pPr>
              <w:pStyle w:val="ListParagraph"/>
              <w:numPr>
                <w:ilvl w:val="0"/>
                <w:numId w:val="34"/>
              </w:numPr>
              <w:spacing w:after="120"/>
              <w:rPr>
                <w:rFonts w:asciiTheme="minorHAnsi" w:hAnsiTheme="minorHAnsi" w:cstheme="minorHAnsi"/>
                <w:sz w:val="20"/>
                <w:szCs w:val="20"/>
              </w:rPr>
            </w:pPr>
          </w:p>
        </w:tc>
        <w:tc>
          <w:tcPr>
            <w:tcW w:w="6210" w:type="dxa"/>
          </w:tcPr>
          <w:p w:rsidR="006B3244" w:rsidRPr="00F666DD" w:rsidRDefault="00701815" w:rsidP="00701815">
            <w:pPr>
              <w:rPr>
                <w:rFonts w:asciiTheme="minorHAnsi" w:hAnsiTheme="minorHAnsi" w:cstheme="minorHAnsi"/>
              </w:rPr>
            </w:pPr>
            <w:r w:rsidRPr="00F666DD">
              <w:rPr>
                <w:rFonts w:asciiTheme="minorHAnsi" w:hAnsiTheme="minorHAnsi" w:cstheme="minorHAnsi"/>
              </w:rPr>
              <w:t xml:space="preserve">DSHS requests that a note stating that the delegated amounts are set for the initial contract term or per purchase event (similar to that </w:t>
            </w:r>
            <w:proofErr w:type="gramStart"/>
            <w:r w:rsidRPr="00F666DD">
              <w:rPr>
                <w:rFonts w:asciiTheme="minorHAnsi" w:hAnsiTheme="minorHAnsi" w:cstheme="minorHAnsi"/>
              </w:rPr>
              <w:t>in proposed</w:t>
            </w:r>
            <w:proofErr w:type="gramEnd"/>
            <w:r w:rsidRPr="00F666DD">
              <w:rPr>
                <w:rFonts w:asciiTheme="minorHAnsi" w:hAnsiTheme="minorHAnsi" w:cstheme="minorHAnsi"/>
              </w:rPr>
              <w:t xml:space="preserve"> Section 5 for interim delegation of authority) is added to the main body of the policy to avoid confusion.</w:t>
            </w:r>
          </w:p>
        </w:tc>
        <w:tc>
          <w:tcPr>
            <w:tcW w:w="6480" w:type="dxa"/>
          </w:tcPr>
          <w:p w:rsidR="006B3244" w:rsidRPr="008A58E4" w:rsidRDefault="008A58E4" w:rsidP="00E30F5E">
            <w:pPr>
              <w:spacing w:after="60"/>
              <w:ind w:right="302"/>
              <w:rPr>
                <w:rFonts w:asciiTheme="minorHAnsi" w:hAnsiTheme="minorHAnsi" w:cstheme="minorHAnsi"/>
              </w:rPr>
            </w:pPr>
            <w:r>
              <w:rPr>
                <w:rFonts w:asciiTheme="minorHAnsi" w:hAnsiTheme="minorHAnsi" w:cstheme="minorHAnsi"/>
              </w:rPr>
              <w:t>DES is proposing the f</w:t>
            </w:r>
            <w:r w:rsidR="00C923C8">
              <w:rPr>
                <w:rFonts w:asciiTheme="minorHAnsi" w:hAnsiTheme="minorHAnsi" w:cstheme="minorHAnsi"/>
              </w:rPr>
              <w:t>ollowing language in Section 5.d</w:t>
            </w:r>
            <w:r>
              <w:rPr>
                <w:rFonts w:asciiTheme="minorHAnsi" w:hAnsiTheme="minorHAnsi" w:cstheme="minorHAnsi"/>
              </w:rPr>
              <w:t xml:space="preserve"> of the revised policy to address this comment:  “</w:t>
            </w:r>
            <w:r w:rsidRPr="00D77643">
              <w:rPr>
                <w:rFonts w:asciiTheme="minorHAnsi" w:hAnsiTheme="minorHAnsi" w:cstheme="minorHAnsi"/>
              </w:rPr>
              <w:t>general delegated authority levels are not cumulative; the levels applies to each contract term</w:t>
            </w:r>
            <w:r>
              <w:rPr>
                <w:rFonts w:asciiTheme="minorHAnsi" w:hAnsiTheme="minorHAnsi" w:cstheme="minorHAnsi"/>
              </w:rPr>
              <w:t xml:space="preserve"> for services and information t</w:t>
            </w:r>
            <w:r w:rsidRPr="00D77643">
              <w:rPr>
                <w:rFonts w:asciiTheme="minorHAnsi" w:hAnsiTheme="minorHAnsi" w:cstheme="minorHAnsi"/>
              </w:rPr>
              <w:t>echnology goods or services; and per purchase event for goods.”</w:t>
            </w:r>
          </w:p>
        </w:tc>
      </w:tr>
    </w:tbl>
    <w:p w:rsidR="00913EBD" w:rsidRDefault="00913EBD" w:rsidP="00913EBD"/>
    <w:p w:rsidR="00BC35D0" w:rsidRPr="007269C1" w:rsidRDefault="00BC35D0" w:rsidP="00BC35D0">
      <w:pPr>
        <w:pStyle w:val="Heading2"/>
        <w:rPr>
          <w:rFonts w:asciiTheme="minorHAnsi" w:hAnsiTheme="minorHAnsi" w:cstheme="minorHAnsi"/>
        </w:rPr>
      </w:pPr>
      <w:bookmarkStart w:id="4" w:name="_Toc534363843"/>
      <w:r>
        <w:rPr>
          <w:rFonts w:asciiTheme="minorHAnsi" w:hAnsiTheme="minorHAnsi" w:cstheme="minorHAnsi"/>
        </w:rPr>
        <w:lastRenderedPageBreak/>
        <w:t>Does the updated policy improve clarity on using an agency’s delegated authority?</w:t>
      </w:r>
      <w:bookmarkEnd w:id="4"/>
    </w:p>
    <w:tbl>
      <w:tblPr>
        <w:tblStyle w:val="TableGrid"/>
        <w:tblpPr w:leftFromText="180" w:rightFromText="180" w:vertAnchor="text" w:tblpX="108" w:tblpY="1"/>
        <w:tblOverlap w:val="never"/>
        <w:tblW w:w="0" w:type="auto"/>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Caption w:val="Supporting Comments"/>
        <w:tblDescription w:val="The comments listed in this table support or reasonably appear to support the proposed rule"/>
      </w:tblPr>
      <w:tblGrid>
        <w:gridCol w:w="1597"/>
        <w:gridCol w:w="6210"/>
        <w:gridCol w:w="6480"/>
      </w:tblGrid>
      <w:tr w:rsidR="00BC35D0" w:rsidRPr="007269C1" w:rsidTr="00243FB8">
        <w:trPr>
          <w:tblHeader/>
        </w:trPr>
        <w:tc>
          <w:tcPr>
            <w:tcW w:w="1597" w:type="dxa"/>
            <w:shd w:val="clear" w:color="auto" w:fill="DBE5F1" w:themeFill="accent1" w:themeFillTint="33"/>
          </w:tcPr>
          <w:p w:rsidR="00BC35D0" w:rsidRPr="00102B89" w:rsidRDefault="00EE4C53" w:rsidP="00102B89">
            <w:pPr>
              <w:spacing w:after="120"/>
              <w:rPr>
                <w:rFonts w:asciiTheme="minorHAnsi" w:hAnsiTheme="minorHAnsi" w:cstheme="minorHAnsi"/>
                <w:sz w:val="20"/>
                <w:szCs w:val="20"/>
              </w:rPr>
            </w:pPr>
            <w:r w:rsidRPr="00102B89">
              <w:rPr>
                <w:rFonts w:asciiTheme="minorHAnsi" w:hAnsiTheme="minorHAnsi" w:cstheme="minorHAnsi"/>
                <w:b/>
              </w:rPr>
              <w:t>Feedback Number</w:t>
            </w:r>
          </w:p>
        </w:tc>
        <w:tc>
          <w:tcPr>
            <w:tcW w:w="6210" w:type="dxa"/>
            <w:shd w:val="clear" w:color="auto" w:fill="DBE5F1" w:themeFill="accent1" w:themeFillTint="33"/>
          </w:tcPr>
          <w:p w:rsidR="00BC35D0" w:rsidRPr="007269C1" w:rsidRDefault="00EE4C53" w:rsidP="0002489B">
            <w:pPr>
              <w:spacing w:before="20" w:after="20"/>
              <w:rPr>
                <w:rFonts w:asciiTheme="minorHAnsi" w:hAnsiTheme="minorHAnsi" w:cstheme="minorHAnsi"/>
                <w:b/>
              </w:rPr>
            </w:pPr>
            <w:r>
              <w:rPr>
                <w:rFonts w:asciiTheme="minorHAnsi" w:hAnsiTheme="minorHAnsi" w:cstheme="minorHAnsi"/>
                <w:b/>
              </w:rPr>
              <w:t xml:space="preserve">Workshop </w:t>
            </w:r>
            <w:r w:rsidR="00BC35D0" w:rsidRPr="007269C1">
              <w:rPr>
                <w:rFonts w:asciiTheme="minorHAnsi" w:hAnsiTheme="minorHAnsi" w:cstheme="minorHAnsi"/>
                <w:b/>
              </w:rPr>
              <w:t>Comment</w:t>
            </w:r>
          </w:p>
        </w:tc>
        <w:tc>
          <w:tcPr>
            <w:tcW w:w="6480" w:type="dxa"/>
            <w:shd w:val="clear" w:color="auto" w:fill="DBE5F1" w:themeFill="accent1" w:themeFillTint="33"/>
          </w:tcPr>
          <w:p w:rsidR="00BC35D0" w:rsidRPr="007269C1" w:rsidRDefault="00BC35D0" w:rsidP="0002489B">
            <w:pPr>
              <w:spacing w:before="20" w:after="20"/>
              <w:rPr>
                <w:rFonts w:asciiTheme="minorHAnsi" w:hAnsiTheme="minorHAnsi" w:cstheme="minorHAnsi"/>
                <w:b/>
              </w:rPr>
            </w:pPr>
            <w:r w:rsidRPr="007269C1">
              <w:rPr>
                <w:rFonts w:asciiTheme="minorHAnsi" w:hAnsiTheme="minorHAnsi" w:cstheme="minorHAnsi"/>
                <w:b/>
              </w:rPr>
              <w:t>Response</w:t>
            </w:r>
          </w:p>
        </w:tc>
      </w:tr>
      <w:tr w:rsidR="006D61AA" w:rsidRPr="007269C1" w:rsidTr="00243FB8">
        <w:tc>
          <w:tcPr>
            <w:tcW w:w="1597" w:type="dxa"/>
          </w:tcPr>
          <w:p w:rsidR="006D61AA" w:rsidRPr="00B23DC3" w:rsidRDefault="006D61AA" w:rsidP="00F705C9">
            <w:pPr>
              <w:pStyle w:val="ListParagraph"/>
              <w:numPr>
                <w:ilvl w:val="0"/>
                <w:numId w:val="34"/>
              </w:numPr>
              <w:spacing w:after="120"/>
              <w:rPr>
                <w:rFonts w:asciiTheme="minorHAnsi" w:hAnsiTheme="minorHAnsi" w:cstheme="minorHAnsi"/>
                <w:sz w:val="20"/>
                <w:szCs w:val="20"/>
              </w:rPr>
            </w:pPr>
          </w:p>
        </w:tc>
        <w:tc>
          <w:tcPr>
            <w:tcW w:w="6210" w:type="dxa"/>
          </w:tcPr>
          <w:p w:rsidR="006D61AA" w:rsidRPr="00F666DD" w:rsidRDefault="006D61AA" w:rsidP="0002489B">
            <w:pPr>
              <w:rPr>
                <w:rFonts w:asciiTheme="minorHAnsi" w:hAnsiTheme="minorHAnsi" w:cstheme="minorHAnsi"/>
              </w:rPr>
            </w:pPr>
            <w:r w:rsidRPr="00F666DD">
              <w:rPr>
                <w:rFonts w:asciiTheme="minorHAnsi" w:hAnsiTheme="minorHAnsi" w:cstheme="minorHAnsi"/>
              </w:rPr>
              <w:t>Add clarification around the initial contract value whether a new agency or not a new agency</w:t>
            </w:r>
            <w:proofErr w:type="gramStart"/>
            <w:r w:rsidRPr="00F666DD">
              <w:rPr>
                <w:rFonts w:asciiTheme="minorHAnsi" w:hAnsiTheme="minorHAnsi" w:cstheme="minorHAnsi"/>
              </w:rPr>
              <w:t>;</w:t>
            </w:r>
            <w:proofErr w:type="gramEnd"/>
            <w:r w:rsidRPr="00F666DD">
              <w:rPr>
                <w:rFonts w:asciiTheme="minorHAnsi" w:hAnsiTheme="minorHAnsi" w:cstheme="minorHAnsi"/>
              </w:rPr>
              <w:t xml:space="preserve"> or guidance around the discussion for what agencies ask for.</w:t>
            </w:r>
          </w:p>
        </w:tc>
        <w:tc>
          <w:tcPr>
            <w:tcW w:w="6480" w:type="dxa"/>
          </w:tcPr>
          <w:p w:rsidR="006D61AA" w:rsidRPr="00F666DD" w:rsidRDefault="00761D85" w:rsidP="00761D85">
            <w:pPr>
              <w:rPr>
                <w:rFonts w:asciiTheme="minorHAnsi" w:hAnsiTheme="minorHAnsi" w:cstheme="minorHAnsi"/>
              </w:rPr>
            </w:pPr>
            <w:r w:rsidRPr="00761D85">
              <w:rPr>
                <w:rFonts w:asciiTheme="minorHAnsi" w:hAnsiTheme="minorHAnsi" w:cstheme="minorHAnsi"/>
              </w:rPr>
              <w:t xml:space="preserve">Clarification </w:t>
            </w:r>
            <w:proofErr w:type="gramStart"/>
            <w:r w:rsidRPr="00761D85">
              <w:rPr>
                <w:rFonts w:asciiTheme="minorHAnsi" w:hAnsiTheme="minorHAnsi" w:cstheme="minorHAnsi"/>
              </w:rPr>
              <w:t>has been added</w:t>
            </w:r>
            <w:proofErr w:type="gramEnd"/>
            <w:r w:rsidRPr="00761D85">
              <w:rPr>
                <w:rFonts w:asciiTheme="minorHAnsi" w:hAnsiTheme="minorHAnsi" w:cstheme="minorHAnsi"/>
              </w:rPr>
              <w:t xml:space="preserve"> to the policy to address these comments.</w:t>
            </w:r>
          </w:p>
        </w:tc>
      </w:tr>
      <w:tr w:rsidR="00BC35D0" w:rsidRPr="007269C1" w:rsidTr="00243FB8">
        <w:tc>
          <w:tcPr>
            <w:tcW w:w="1597" w:type="dxa"/>
          </w:tcPr>
          <w:p w:rsidR="00BC35D0" w:rsidRPr="00B23DC3" w:rsidRDefault="00BC35D0" w:rsidP="00F705C9">
            <w:pPr>
              <w:pStyle w:val="ListParagraph"/>
              <w:numPr>
                <w:ilvl w:val="0"/>
                <w:numId w:val="34"/>
              </w:numPr>
              <w:spacing w:after="120"/>
              <w:rPr>
                <w:rFonts w:asciiTheme="minorHAnsi" w:hAnsiTheme="minorHAnsi" w:cstheme="minorHAnsi"/>
                <w:sz w:val="20"/>
                <w:szCs w:val="20"/>
              </w:rPr>
            </w:pPr>
          </w:p>
        </w:tc>
        <w:tc>
          <w:tcPr>
            <w:tcW w:w="6210" w:type="dxa"/>
          </w:tcPr>
          <w:p w:rsidR="00BC35D0" w:rsidRPr="00F666DD" w:rsidRDefault="00BC35D0" w:rsidP="0002489B">
            <w:pPr>
              <w:rPr>
                <w:rFonts w:asciiTheme="minorHAnsi" w:hAnsiTheme="minorHAnsi" w:cstheme="minorHAnsi"/>
              </w:rPr>
            </w:pPr>
            <w:r w:rsidRPr="00F666DD">
              <w:rPr>
                <w:rFonts w:asciiTheme="minorHAnsi" w:hAnsiTheme="minorHAnsi" w:cstheme="minorHAnsi"/>
              </w:rPr>
              <w:t xml:space="preserve">If we are purchasing something that are </w:t>
            </w:r>
            <w:proofErr w:type="gramStart"/>
            <w:r w:rsidRPr="00F666DD">
              <w:rPr>
                <w:rFonts w:asciiTheme="minorHAnsi" w:hAnsiTheme="minorHAnsi" w:cstheme="minorHAnsi"/>
              </w:rPr>
              <w:t>mixed</w:t>
            </w:r>
            <w:proofErr w:type="gramEnd"/>
            <w:r w:rsidRPr="00F666DD">
              <w:rPr>
                <w:rFonts w:asciiTheme="minorHAnsi" w:hAnsiTheme="minorHAnsi" w:cstheme="minorHAnsi"/>
              </w:rPr>
              <w:t xml:space="preserve"> categories add something about predominant purpose?</w:t>
            </w:r>
          </w:p>
        </w:tc>
        <w:tc>
          <w:tcPr>
            <w:tcW w:w="6480" w:type="dxa"/>
          </w:tcPr>
          <w:p w:rsidR="00BC35D0" w:rsidRPr="00F666DD" w:rsidRDefault="00723D7F" w:rsidP="00761D85">
            <w:pPr>
              <w:spacing w:after="60"/>
              <w:ind w:right="302"/>
              <w:rPr>
                <w:rFonts w:asciiTheme="minorHAnsi" w:hAnsiTheme="minorHAnsi" w:cstheme="minorHAnsi"/>
              </w:rPr>
            </w:pPr>
            <w:r>
              <w:rPr>
                <w:rFonts w:asciiTheme="minorHAnsi" w:hAnsiTheme="minorHAnsi" w:cstheme="minorHAnsi"/>
              </w:rPr>
              <w:t>This</w:t>
            </w:r>
            <w:r w:rsidRPr="00450ED9">
              <w:rPr>
                <w:rFonts w:asciiTheme="minorHAnsi" w:hAnsiTheme="minorHAnsi" w:cstheme="minorHAnsi"/>
              </w:rPr>
              <w:t xml:space="preserve"> clarification</w:t>
            </w:r>
            <w:r>
              <w:rPr>
                <w:rFonts w:asciiTheme="minorHAnsi" w:hAnsiTheme="minorHAnsi" w:cstheme="minorHAnsi"/>
              </w:rPr>
              <w:t xml:space="preserve"> </w:t>
            </w:r>
            <w:proofErr w:type="gramStart"/>
            <w:r>
              <w:rPr>
                <w:rFonts w:asciiTheme="minorHAnsi" w:hAnsiTheme="minorHAnsi" w:cstheme="minorHAnsi"/>
              </w:rPr>
              <w:t xml:space="preserve">has </w:t>
            </w:r>
            <w:r w:rsidRPr="00450ED9">
              <w:rPr>
                <w:rFonts w:asciiTheme="minorHAnsi" w:hAnsiTheme="minorHAnsi" w:cstheme="minorHAnsi"/>
              </w:rPr>
              <w:t>be</w:t>
            </w:r>
            <w:r w:rsidR="00057479">
              <w:rPr>
                <w:rFonts w:asciiTheme="minorHAnsi" w:hAnsiTheme="minorHAnsi" w:cstheme="minorHAnsi"/>
              </w:rPr>
              <w:t>en added</w:t>
            </w:r>
            <w:proofErr w:type="gramEnd"/>
            <w:r w:rsidR="00057479">
              <w:rPr>
                <w:rFonts w:asciiTheme="minorHAnsi" w:hAnsiTheme="minorHAnsi" w:cstheme="minorHAnsi"/>
              </w:rPr>
              <w:t xml:space="preserve"> to Section 5.c</w:t>
            </w:r>
            <w:r>
              <w:rPr>
                <w:rFonts w:asciiTheme="minorHAnsi" w:hAnsiTheme="minorHAnsi" w:cstheme="minorHAnsi"/>
              </w:rPr>
              <w:t>:  “</w:t>
            </w:r>
            <w:r w:rsidRPr="00761D85">
              <w:rPr>
                <w:rFonts w:asciiTheme="minorHAnsi" w:hAnsiTheme="minorHAnsi" w:cstheme="minorHAnsi"/>
              </w:rPr>
              <w:t>For contracts that include a combination of goods and services, apply the category threshold that represents the predominant category for that procurement.</w:t>
            </w:r>
            <w:r>
              <w:rPr>
                <w:rFonts w:asciiTheme="minorHAnsi" w:hAnsiTheme="minorHAnsi" w:cstheme="minorHAnsi"/>
              </w:rPr>
              <w:t>”</w:t>
            </w:r>
          </w:p>
        </w:tc>
      </w:tr>
      <w:tr w:rsidR="00BC35D0" w:rsidRPr="007269C1" w:rsidTr="00243FB8">
        <w:tc>
          <w:tcPr>
            <w:tcW w:w="1597" w:type="dxa"/>
          </w:tcPr>
          <w:p w:rsidR="00BC35D0" w:rsidRPr="00B23DC3" w:rsidRDefault="00BC35D0" w:rsidP="00F705C9">
            <w:pPr>
              <w:pStyle w:val="ListParagraph"/>
              <w:numPr>
                <w:ilvl w:val="0"/>
                <w:numId w:val="34"/>
              </w:numPr>
              <w:spacing w:after="120"/>
              <w:rPr>
                <w:rFonts w:asciiTheme="minorHAnsi" w:hAnsiTheme="minorHAnsi" w:cstheme="minorHAnsi"/>
                <w:sz w:val="20"/>
                <w:szCs w:val="20"/>
              </w:rPr>
            </w:pPr>
          </w:p>
        </w:tc>
        <w:tc>
          <w:tcPr>
            <w:tcW w:w="6210" w:type="dxa"/>
          </w:tcPr>
          <w:p w:rsidR="00BC35D0" w:rsidRPr="00F666DD" w:rsidRDefault="00BC35D0" w:rsidP="0002489B">
            <w:pPr>
              <w:rPr>
                <w:rFonts w:asciiTheme="minorHAnsi" w:hAnsiTheme="minorHAnsi" w:cstheme="minorHAnsi"/>
              </w:rPr>
            </w:pPr>
            <w:r w:rsidRPr="00F666DD">
              <w:rPr>
                <w:rFonts w:asciiTheme="minorHAnsi" w:hAnsiTheme="minorHAnsi" w:cstheme="minorHAnsi"/>
              </w:rPr>
              <w:t xml:space="preserve">Info on what general delegations are going to be </w:t>
            </w:r>
            <w:proofErr w:type="gramStart"/>
            <w:r w:rsidRPr="00F666DD">
              <w:rPr>
                <w:rFonts w:asciiTheme="minorHAnsi" w:hAnsiTheme="minorHAnsi" w:cstheme="minorHAnsi"/>
              </w:rPr>
              <w:t>should be stated</w:t>
            </w:r>
            <w:proofErr w:type="gramEnd"/>
            <w:r w:rsidRPr="00F666DD">
              <w:rPr>
                <w:rFonts w:asciiTheme="minorHAnsi" w:hAnsiTheme="minorHAnsi" w:cstheme="minorHAnsi"/>
              </w:rPr>
              <w:t xml:space="preserve"> in the policy.</w:t>
            </w:r>
          </w:p>
        </w:tc>
        <w:tc>
          <w:tcPr>
            <w:tcW w:w="6480" w:type="dxa"/>
          </w:tcPr>
          <w:p w:rsidR="00BC35D0" w:rsidRPr="00F666DD" w:rsidRDefault="00E76621" w:rsidP="00066FBA">
            <w:pPr>
              <w:spacing w:after="60"/>
              <w:ind w:right="302"/>
              <w:rPr>
                <w:rFonts w:asciiTheme="minorHAnsi" w:hAnsiTheme="minorHAnsi" w:cstheme="minorHAnsi"/>
              </w:rPr>
            </w:pPr>
            <w:r w:rsidRPr="00F666DD">
              <w:rPr>
                <w:rFonts w:asciiTheme="minorHAnsi" w:hAnsiTheme="minorHAnsi" w:cstheme="minorHAnsi"/>
              </w:rPr>
              <w:t xml:space="preserve">The goal is to provide each agency with authority that </w:t>
            </w:r>
            <w:proofErr w:type="gramStart"/>
            <w:r w:rsidRPr="00F666DD">
              <w:rPr>
                <w:rFonts w:asciiTheme="minorHAnsi" w:hAnsiTheme="minorHAnsi" w:cstheme="minorHAnsi"/>
              </w:rPr>
              <w:t>is tailored</w:t>
            </w:r>
            <w:proofErr w:type="gramEnd"/>
            <w:r w:rsidRPr="00F666DD">
              <w:rPr>
                <w:rFonts w:asciiTheme="minorHAnsi" w:hAnsiTheme="minorHAnsi" w:cstheme="minorHAnsi"/>
              </w:rPr>
              <w:t xml:space="preserve"> to fulfill the agency’s mission.</w:t>
            </w:r>
            <w:r w:rsidR="007B43D0" w:rsidRPr="00F666DD">
              <w:rPr>
                <w:rFonts w:asciiTheme="minorHAnsi" w:hAnsiTheme="minorHAnsi" w:cstheme="minorHAnsi"/>
              </w:rPr>
              <w:t xml:space="preserve">  Therefore, there are no general delegations to </w:t>
            </w:r>
            <w:proofErr w:type="gramStart"/>
            <w:r w:rsidR="007B43D0" w:rsidRPr="00F666DD">
              <w:rPr>
                <w:rFonts w:asciiTheme="minorHAnsi" w:hAnsiTheme="minorHAnsi" w:cstheme="minorHAnsi"/>
              </w:rPr>
              <w:t>be stated</w:t>
            </w:r>
            <w:proofErr w:type="gramEnd"/>
            <w:r w:rsidR="007B43D0" w:rsidRPr="00F666DD">
              <w:rPr>
                <w:rFonts w:asciiTheme="minorHAnsi" w:hAnsiTheme="minorHAnsi" w:cstheme="minorHAnsi"/>
              </w:rPr>
              <w:t xml:space="preserve"> in the policy</w:t>
            </w:r>
            <w:r w:rsidR="007B43D0" w:rsidRPr="00066FBA">
              <w:rPr>
                <w:rFonts w:asciiTheme="minorHAnsi" w:hAnsiTheme="minorHAnsi" w:cstheme="minorHAnsi"/>
              </w:rPr>
              <w:t xml:space="preserve">. </w:t>
            </w:r>
            <w:r w:rsidR="00066FBA" w:rsidRPr="00066FBA">
              <w:rPr>
                <w:rFonts w:asciiTheme="minorHAnsi" w:hAnsiTheme="minorHAnsi" w:cstheme="minorHAnsi"/>
              </w:rPr>
              <w:t xml:space="preserve"> </w:t>
            </w:r>
            <w:r w:rsidR="007B43D0" w:rsidRPr="00066FBA">
              <w:rPr>
                <w:rFonts w:asciiTheme="minorHAnsi" w:hAnsiTheme="minorHAnsi" w:cstheme="minorHAnsi"/>
              </w:rPr>
              <w:t xml:space="preserve">The goal of the policy </w:t>
            </w:r>
            <w:proofErr w:type="gramStart"/>
            <w:r w:rsidR="00066FBA" w:rsidRPr="00066FBA">
              <w:rPr>
                <w:rFonts w:asciiTheme="minorHAnsi" w:hAnsiTheme="minorHAnsi" w:cstheme="minorHAnsi"/>
              </w:rPr>
              <w:t xml:space="preserve">has been </w:t>
            </w:r>
            <w:r w:rsidR="007B43D0" w:rsidRPr="00066FBA">
              <w:rPr>
                <w:rFonts w:asciiTheme="minorHAnsi" w:hAnsiTheme="minorHAnsi" w:cstheme="minorHAnsi"/>
              </w:rPr>
              <w:t>added</w:t>
            </w:r>
            <w:proofErr w:type="gramEnd"/>
            <w:r w:rsidR="007B43D0" w:rsidRPr="00066FBA">
              <w:rPr>
                <w:rFonts w:asciiTheme="minorHAnsi" w:hAnsiTheme="minorHAnsi" w:cstheme="minorHAnsi"/>
              </w:rPr>
              <w:t xml:space="preserve"> to the </w:t>
            </w:r>
            <w:r w:rsidR="00066FBA" w:rsidRPr="00066FBA">
              <w:rPr>
                <w:rFonts w:asciiTheme="minorHAnsi" w:hAnsiTheme="minorHAnsi" w:cstheme="minorHAnsi"/>
              </w:rPr>
              <w:t xml:space="preserve">introduction to the </w:t>
            </w:r>
            <w:r w:rsidR="007B43D0" w:rsidRPr="00066FBA">
              <w:rPr>
                <w:rFonts w:asciiTheme="minorHAnsi" w:hAnsiTheme="minorHAnsi" w:cstheme="minorHAnsi"/>
              </w:rPr>
              <w:t>revised policy</w:t>
            </w:r>
            <w:r w:rsidR="00066FBA" w:rsidRPr="00066FBA">
              <w:rPr>
                <w:rFonts w:asciiTheme="minorHAnsi" w:hAnsiTheme="minorHAnsi" w:cstheme="minorHAnsi"/>
              </w:rPr>
              <w:t>.</w:t>
            </w:r>
          </w:p>
        </w:tc>
      </w:tr>
      <w:tr w:rsidR="00BC35D0" w:rsidRPr="007269C1" w:rsidTr="00243FB8">
        <w:tc>
          <w:tcPr>
            <w:tcW w:w="1597" w:type="dxa"/>
            <w:tcBorders>
              <w:bottom w:val="threeDEngrave" w:sz="6" w:space="0" w:color="auto"/>
            </w:tcBorders>
          </w:tcPr>
          <w:p w:rsidR="00BC35D0" w:rsidRPr="00B23DC3" w:rsidRDefault="00BC35D0" w:rsidP="00F705C9">
            <w:pPr>
              <w:pStyle w:val="ListParagraph"/>
              <w:numPr>
                <w:ilvl w:val="0"/>
                <w:numId w:val="34"/>
              </w:numPr>
              <w:spacing w:after="120"/>
              <w:rPr>
                <w:rFonts w:asciiTheme="minorHAnsi" w:hAnsiTheme="minorHAnsi" w:cstheme="minorHAnsi"/>
                <w:sz w:val="20"/>
                <w:szCs w:val="20"/>
              </w:rPr>
            </w:pPr>
          </w:p>
        </w:tc>
        <w:tc>
          <w:tcPr>
            <w:tcW w:w="6210" w:type="dxa"/>
            <w:tcBorders>
              <w:bottom w:val="threeDEngrave" w:sz="6" w:space="0" w:color="auto"/>
            </w:tcBorders>
          </w:tcPr>
          <w:p w:rsidR="00BC35D0" w:rsidRPr="00F666DD" w:rsidRDefault="00BC35D0" w:rsidP="0002489B">
            <w:pPr>
              <w:rPr>
                <w:rFonts w:asciiTheme="minorHAnsi" w:hAnsiTheme="minorHAnsi" w:cstheme="minorHAnsi"/>
              </w:rPr>
            </w:pPr>
            <w:r w:rsidRPr="00F666DD">
              <w:rPr>
                <w:rFonts w:asciiTheme="minorHAnsi" w:hAnsiTheme="minorHAnsi" w:cstheme="minorHAnsi"/>
              </w:rPr>
              <w:t>Guidance on anticipating new delegation should be part of the risk assessment.</w:t>
            </w:r>
          </w:p>
        </w:tc>
        <w:tc>
          <w:tcPr>
            <w:tcW w:w="6480" w:type="dxa"/>
            <w:tcBorders>
              <w:bottom w:val="threeDEngrave" w:sz="6" w:space="0" w:color="auto"/>
            </w:tcBorders>
          </w:tcPr>
          <w:p w:rsidR="00BC35D0" w:rsidRPr="00F666DD" w:rsidRDefault="008A6BE0" w:rsidP="008A6BE0">
            <w:pPr>
              <w:spacing w:after="60"/>
              <w:ind w:right="302"/>
              <w:rPr>
                <w:rFonts w:asciiTheme="minorHAnsi" w:hAnsiTheme="minorHAnsi" w:cstheme="minorHAnsi"/>
              </w:rPr>
            </w:pPr>
            <w:r>
              <w:rPr>
                <w:rFonts w:asciiTheme="minorHAnsi" w:hAnsiTheme="minorHAnsi" w:cstheme="minorHAnsi"/>
              </w:rPr>
              <w:t xml:space="preserve">For General Delegation of Authority this topic </w:t>
            </w:r>
            <w:proofErr w:type="gramStart"/>
            <w:r>
              <w:rPr>
                <w:rFonts w:asciiTheme="minorHAnsi" w:hAnsiTheme="minorHAnsi" w:cstheme="minorHAnsi"/>
              </w:rPr>
              <w:t>is covered</w:t>
            </w:r>
            <w:proofErr w:type="gramEnd"/>
            <w:r>
              <w:rPr>
                <w:rFonts w:asciiTheme="minorHAnsi" w:hAnsiTheme="minorHAnsi" w:cstheme="minorHAnsi"/>
              </w:rPr>
              <w:t xml:space="preserve"> in </w:t>
            </w:r>
            <w:r w:rsidR="006C5FC5" w:rsidRPr="00F666DD">
              <w:rPr>
                <w:rFonts w:asciiTheme="minorHAnsi" w:hAnsiTheme="minorHAnsi" w:cstheme="minorHAnsi"/>
              </w:rPr>
              <w:t xml:space="preserve"> </w:t>
            </w:r>
            <w:r w:rsidR="001241E2">
              <w:rPr>
                <w:rFonts w:asciiTheme="minorHAnsi" w:hAnsiTheme="minorHAnsi" w:cstheme="minorHAnsi"/>
              </w:rPr>
              <w:t xml:space="preserve"> Forecasting </w:t>
            </w:r>
            <w:r>
              <w:rPr>
                <w:rFonts w:asciiTheme="minorHAnsi" w:hAnsiTheme="minorHAnsi" w:cstheme="minorHAnsi"/>
              </w:rPr>
              <w:t xml:space="preserve">and </w:t>
            </w:r>
            <w:r w:rsidR="001241E2">
              <w:rPr>
                <w:rFonts w:asciiTheme="minorHAnsi" w:hAnsiTheme="minorHAnsi" w:cstheme="minorHAnsi"/>
              </w:rPr>
              <w:t>is currently included in the risk assessment tool (Question</w:t>
            </w:r>
            <w:r>
              <w:rPr>
                <w:rFonts w:asciiTheme="minorHAnsi" w:hAnsiTheme="minorHAnsi" w:cstheme="minorHAnsi"/>
              </w:rPr>
              <w:t>s</w:t>
            </w:r>
            <w:r w:rsidR="001241E2">
              <w:rPr>
                <w:rFonts w:asciiTheme="minorHAnsi" w:hAnsiTheme="minorHAnsi" w:cstheme="minorHAnsi"/>
              </w:rPr>
              <w:t xml:space="preserve"> #</w:t>
            </w:r>
            <w:r>
              <w:rPr>
                <w:rFonts w:asciiTheme="minorHAnsi" w:hAnsiTheme="minorHAnsi" w:cstheme="minorHAnsi"/>
              </w:rPr>
              <w:t>5 &amp; #</w:t>
            </w:r>
            <w:r w:rsidR="001241E2">
              <w:rPr>
                <w:rFonts w:asciiTheme="minorHAnsi" w:hAnsiTheme="minorHAnsi" w:cstheme="minorHAnsi"/>
              </w:rPr>
              <w:t xml:space="preserve">10).  </w:t>
            </w:r>
            <w:r>
              <w:rPr>
                <w:rFonts w:asciiTheme="minorHAnsi" w:hAnsiTheme="minorHAnsi" w:cstheme="minorHAnsi"/>
              </w:rPr>
              <w:t>DES analyst</w:t>
            </w:r>
            <w:r w:rsidR="0049776B">
              <w:rPr>
                <w:rFonts w:asciiTheme="minorHAnsi" w:hAnsiTheme="minorHAnsi" w:cstheme="minorHAnsi"/>
              </w:rPr>
              <w:t>s</w:t>
            </w:r>
            <w:r>
              <w:rPr>
                <w:rFonts w:asciiTheme="minorHAnsi" w:hAnsiTheme="minorHAnsi" w:cstheme="minorHAnsi"/>
              </w:rPr>
              <w:t xml:space="preserve"> provide this guidance when working with agencies to determine if the general delegation will be sufficient for the duration of the delegation.  </w:t>
            </w:r>
          </w:p>
        </w:tc>
      </w:tr>
      <w:tr w:rsidR="00BC35D0" w:rsidRPr="007269C1" w:rsidTr="00243FB8">
        <w:tc>
          <w:tcPr>
            <w:tcW w:w="1597" w:type="dxa"/>
            <w:tcBorders>
              <w:bottom w:val="threeDEngrave" w:sz="6" w:space="0" w:color="auto"/>
            </w:tcBorders>
          </w:tcPr>
          <w:p w:rsidR="00BC35D0" w:rsidRPr="00B23DC3" w:rsidRDefault="00BC35D0" w:rsidP="00F705C9">
            <w:pPr>
              <w:pStyle w:val="ListParagraph"/>
              <w:numPr>
                <w:ilvl w:val="0"/>
                <w:numId w:val="34"/>
              </w:numPr>
              <w:spacing w:after="120"/>
              <w:rPr>
                <w:rFonts w:asciiTheme="minorHAnsi" w:hAnsiTheme="minorHAnsi" w:cstheme="minorHAnsi"/>
                <w:sz w:val="20"/>
                <w:szCs w:val="20"/>
              </w:rPr>
            </w:pPr>
          </w:p>
        </w:tc>
        <w:tc>
          <w:tcPr>
            <w:tcW w:w="6210" w:type="dxa"/>
            <w:tcBorders>
              <w:bottom w:val="threeDEngrave" w:sz="6" w:space="0" w:color="auto"/>
            </w:tcBorders>
          </w:tcPr>
          <w:p w:rsidR="000365F5" w:rsidRPr="00F666DD" w:rsidRDefault="000365F5" w:rsidP="0002489B">
            <w:pPr>
              <w:spacing w:after="160" w:line="259" w:lineRule="auto"/>
              <w:rPr>
                <w:rFonts w:asciiTheme="minorHAnsi" w:hAnsiTheme="minorHAnsi" w:cstheme="minorHAnsi"/>
              </w:rPr>
            </w:pPr>
            <w:r w:rsidRPr="00F666DD">
              <w:rPr>
                <w:rFonts w:asciiTheme="minorHAnsi" w:hAnsiTheme="minorHAnsi" w:cstheme="minorHAnsi"/>
              </w:rPr>
              <w:t xml:space="preserve">How </w:t>
            </w:r>
            <w:proofErr w:type="gramStart"/>
            <w:r w:rsidRPr="00F666DD">
              <w:rPr>
                <w:rFonts w:asciiTheme="minorHAnsi" w:hAnsiTheme="minorHAnsi" w:cstheme="minorHAnsi"/>
              </w:rPr>
              <w:t>would substantial be defined</w:t>
            </w:r>
            <w:proofErr w:type="gramEnd"/>
            <w:r w:rsidRPr="00F666DD">
              <w:rPr>
                <w:rFonts w:asciiTheme="minorHAnsi" w:hAnsiTheme="minorHAnsi" w:cstheme="minorHAnsi"/>
              </w:rPr>
              <w:t xml:space="preserve"> if not in compliance with the law and what would the withdrawal look like? </w:t>
            </w:r>
          </w:p>
          <w:p w:rsidR="00BC35D0" w:rsidRPr="00F666DD" w:rsidRDefault="00BC35D0" w:rsidP="0002489B">
            <w:pPr>
              <w:rPr>
                <w:rFonts w:asciiTheme="minorHAnsi" w:hAnsiTheme="minorHAnsi" w:cstheme="minorHAnsi"/>
              </w:rPr>
            </w:pPr>
          </w:p>
        </w:tc>
        <w:tc>
          <w:tcPr>
            <w:tcW w:w="6480" w:type="dxa"/>
            <w:tcBorders>
              <w:bottom w:val="threeDEngrave" w:sz="6" w:space="0" w:color="auto"/>
            </w:tcBorders>
          </w:tcPr>
          <w:p w:rsidR="00BC35D0" w:rsidRPr="00F666DD" w:rsidRDefault="00C60556" w:rsidP="00BD168F">
            <w:pPr>
              <w:tabs>
                <w:tab w:val="left" w:pos="1177"/>
              </w:tabs>
              <w:spacing w:after="60"/>
              <w:ind w:right="302"/>
              <w:rPr>
                <w:rFonts w:asciiTheme="minorHAnsi" w:hAnsiTheme="minorHAnsi" w:cstheme="minorHAnsi"/>
              </w:rPr>
            </w:pPr>
            <w:r w:rsidRPr="00BD168F">
              <w:rPr>
                <w:rFonts w:asciiTheme="minorHAnsi" w:hAnsiTheme="minorHAnsi" w:cstheme="minorHAnsi"/>
              </w:rPr>
              <w:t xml:space="preserve">Through participating in the risk assessment, agencies will learn if they </w:t>
            </w:r>
            <w:proofErr w:type="gramStart"/>
            <w:r w:rsidRPr="00BD168F">
              <w:rPr>
                <w:rFonts w:asciiTheme="minorHAnsi" w:hAnsiTheme="minorHAnsi" w:cstheme="minorHAnsi"/>
              </w:rPr>
              <w:t>are substantially in compliance</w:t>
            </w:r>
            <w:proofErr w:type="gramEnd"/>
            <w:r w:rsidRPr="00BD168F">
              <w:rPr>
                <w:rFonts w:asciiTheme="minorHAnsi" w:hAnsiTheme="minorHAnsi" w:cstheme="minorHAnsi"/>
              </w:rPr>
              <w:t xml:space="preserve"> with overall procurement policies.  During the time between risk assessments, if agencies become out of compliance with procurement policies the DES Director may take appropriate action that could include withdrawal of all authority</w:t>
            </w:r>
            <w:r w:rsidR="00BD168F">
              <w:rPr>
                <w:rFonts w:asciiTheme="minorHAnsi" w:hAnsiTheme="minorHAnsi" w:cstheme="minorHAnsi"/>
              </w:rPr>
              <w:t xml:space="preserve">, </w:t>
            </w:r>
            <w:r w:rsidR="00BD168F" w:rsidRPr="00BD168F">
              <w:rPr>
                <w:rFonts w:asciiTheme="minorHAnsi" w:hAnsiTheme="minorHAnsi" w:cstheme="minorHAnsi"/>
              </w:rPr>
              <w:t>based on discussions with the agency</w:t>
            </w:r>
            <w:r w:rsidR="00BD168F">
              <w:rPr>
                <w:rFonts w:asciiTheme="minorHAnsi" w:hAnsiTheme="minorHAnsi" w:cstheme="minorHAnsi"/>
              </w:rPr>
              <w:t>.</w:t>
            </w:r>
          </w:p>
        </w:tc>
      </w:tr>
      <w:tr w:rsidR="00BC35D0" w:rsidRPr="007269C1" w:rsidTr="00243FB8">
        <w:tc>
          <w:tcPr>
            <w:tcW w:w="1597" w:type="dxa"/>
          </w:tcPr>
          <w:p w:rsidR="00BC35D0" w:rsidRPr="00B23DC3" w:rsidRDefault="00BC35D0" w:rsidP="00F705C9">
            <w:pPr>
              <w:pStyle w:val="ListParagraph"/>
              <w:numPr>
                <w:ilvl w:val="0"/>
                <w:numId w:val="34"/>
              </w:numPr>
              <w:spacing w:after="120"/>
              <w:rPr>
                <w:rFonts w:asciiTheme="minorHAnsi" w:hAnsiTheme="minorHAnsi" w:cstheme="minorHAnsi"/>
                <w:sz w:val="20"/>
                <w:szCs w:val="20"/>
              </w:rPr>
            </w:pPr>
          </w:p>
        </w:tc>
        <w:tc>
          <w:tcPr>
            <w:tcW w:w="6210" w:type="dxa"/>
          </w:tcPr>
          <w:p w:rsidR="00BC35D0" w:rsidRPr="00F666DD" w:rsidRDefault="000365F5" w:rsidP="0002489B">
            <w:pPr>
              <w:spacing w:after="160" w:line="259" w:lineRule="auto"/>
              <w:rPr>
                <w:rFonts w:asciiTheme="minorHAnsi" w:hAnsiTheme="minorHAnsi" w:cstheme="minorHAnsi"/>
              </w:rPr>
            </w:pPr>
            <w:r w:rsidRPr="00F666DD">
              <w:rPr>
                <w:rFonts w:asciiTheme="minorHAnsi" w:hAnsiTheme="minorHAnsi" w:cstheme="minorHAnsi"/>
              </w:rPr>
              <w:t xml:space="preserve">Paragraph 6 of the policy talks about exemptions.  When exempt from competition does this mean an agency has unlimited delegated authority?  </w:t>
            </w:r>
            <w:proofErr w:type="gramStart"/>
            <w:r w:rsidRPr="00F666DD">
              <w:rPr>
                <w:rFonts w:asciiTheme="minorHAnsi" w:hAnsiTheme="minorHAnsi" w:cstheme="minorHAnsi"/>
              </w:rPr>
              <w:t>Or</w:t>
            </w:r>
            <w:proofErr w:type="gramEnd"/>
            <w:r w:rsidRPr="00F666DD">
              <w:rPr>
                <w:rFonts w:asciiTheme="minorHAnsi" w:hAnsiTheme="minorHAnsi" w:cstheme="minorHAnsi"/>
              </w:rPr>
              <w:t xml:space="preserve"> is it limited to your delegated authority? This answer might help clarify the policy.</w:t>
            </w:r>
          </w:p>
        </w:tc>
        <w:tc>
          <w:tcPr>
            <w:tcW w:w="6480" w:type="dxa"/>
          </w:tcPr>
          <w:p w:rsidR="00104042" w:rsidRDefault="00E54831" w:rsidP="00E54831">
            <w:pPr>
              <w:spacing w:after="60"/>
              <w:ind w:right="302"/>
              <w:rPr>
                <w:rFonts w:asciiTheme="minorHAnsi" w:hAnsiTheme="minorHAnsi" w:cstheme="minorHAnsi"/>
              </w:rPr>
            </w:pPr>
            <w:r>
              <w:rPr>
                <w:rFonts w:asciiTheme="minorHAnsi" w:hAnsiTheme="minorHAnsi" w:cstheme="minorHAnsi"/>
              </w:rPr>
              <w:t xml:space="preserve">Section 6 </w:t>
            </w:r>
            <w:proofErr w:type="gramStart"/>
            <w:r>
              <w:rPr>
                <w:rFonts w:asciiTheme="minorHAnsi" w:hAnsiTheme="minorHAnsi" w:cstheme="minorHAnsi"/>
              </w:rPr>
              <w:t xml:space="preserve">has been </w:t>
            </w:r>
            <w:r w:rsidR="007B137E">
              <w:rPr>
                <w:rFonts w:asciiTheme="minorHAnsi" w:hAnsiTheme="minorHAnsi" w:cstheme="minorHAnsi"/>
              </w:rPr>
              <w:t>removed</w:t>
            </w:r>
            <w:proofErr w:type="gramEnd"/>
            <w:r w:rsidR="007B137E">
              <w:rPr>
                <w:rFonts w:asciiTheme="minorHAnsi" w:hAnsiTheme="minorHAnsi" w:cstheme="minorHAnsi"/>
              </w:rPr>
              <w:t xml:space="preserve"> from the policy</w:t>
            </w:r>
            <w:r>
              <w:rPr>
                <w:rFonts w:asciiTheme="minorHAnsi" w:hAnsiTheme="minorHAnsi" w:cstheme="minorHAnsi"/>
              </w:rPr>
              <w:t>.  Acquisitions that are exempt from competition are subject to the agency’s delegation of authority.</w:t>
            </w:r>
          </w:p>
          <w:p w:rsidR="00057479" w:rsidRDefault="00057479" w:rsidP="00E54831">
            <w:pPr>
              <w:spacing w:after="60"/>
              <w:ind w:right="302"/>
              <w:rPr>
                <w:rFonts w:asciiTheme="minorHAnsi" w:hAnsiTheme="minorHAnsi" w:cstheme="minorHAnsi"/>
              </w:rPr>
            </w:pPr>
          </w:p>
          <w:p w:rsidR="00057479" w:rsidRDefault="00057479" w:rsidP="00E54831">
            <w:pPr>
              <w:spacing w:after="60"/>
              <w:ind w:right="302"/>
              <w:rPr>
                <w:rFonts w:asciiTheme="minorHAnsi" w:hAnsiTheme="minorHAnsi" w:cstheme="minorHAnsi"/>
              </w:rPr>
            </w:pPr>
          </w:p>
          <w:p w:rsidR="00057479" w:rsidRPr="00F666DD" w:rsidRDefault="00057479" w:rsidP="00E54831">
            <w:pPr>
              <w:spacing w:after="60"/>
              <w:ind w:right="302"/>
              <w:rPr>
                <w:rFonts w:asciiTheme="minorHAnsi" w:hAnsiTheme="minorHAnsi" w:cstheme="minorHAnsi"/>
              </w:rPr>
            </w:pPr>
          </w:p>
        </w:tc>
      </w:tr>
      <w:tr w:rsidR="00BC35D0" w:rsidRPr="007269C1" w:rsidTr="00243FB8">
        <w:trPr>
          <w:tblHeader/>
        </w:trPr>
        <w:tc>
          <w:tcPr>
            <w:tcW w:w="1597" w:type="dxa"/>
            <w:shd w:val="clear" w:color="auto" w:fill="DBE5F1" w:themeFill="accent1" w:themeFillTint="33"/>
          </w:tcPr>
          <w:p w:rsidR="00BC35D0" w:rsidRPr="005C1272" w:rsidRDefault="005C1272" w:rsidP="00102B89">
            <w:pPr>
              <w:spacing w:after="120"/>
              <w:rPr>
                <w:rFonts w:asciiTheme="minorHAnsi" w:hAnsiTheme="minorHAnsi" w:cstheme="minorHAnsi"/>
                <w:b/>
                <w:sz w:val="20"/>
                <w:szCs w:val="20"/>
              </w:rPr>
            </w:pPr>
            <w:r w:rsidRPr="005C1272">
              <w:rPr>
                <w:rFonts w:asciiTheme="minorHAnsi" w:hAnsiTheme="minorHAnsi" w:cstheme="minorHAnsi"/>
                <w:b/>
                <w:sz w:val="20"/>
                <w:szCs w:val="20"/>
              </w:rPr>
              <w:lastRenderedPageBreak/>
              <w:t>Feedback Number</w:t>
            </w:r>
          </w:p>
        </w:tc>
        <w:tc>
          <w:tcPr>
            <w:tcW w:w="6210" w:type="dxa"/>
            <w:shd w:val="clear" w:color="auto" w:fill="DBE5F1" w:themeFill="accent1" w:themeFillTint="33"/>
          </w:tcPr>
          <w:p w:rsidR="00BC35D0" w:rsidRPr="007269C1" w:rsidRDefault="00A0378F" w:rsidP="0002489B">
            <w:pPr>
              <w:spacing w:before="20" w:after="20"/>
              <w:rPr>
                <w:rFonts w:asciiTheme="minorHAnsi" w:hAnsiTheme="minorHAnsi" w:cstheme="minorHAnsi"/>
                <w:b/>
              </w:rPr>
            </w:pPr>
            <w:r>
              <w:rPr>
                <w:rFonts w:asciiTheme="minorHAnsi" w:hAnsiTheme="minorHAnsi" w:cstheme="minorHAnsi"/>
                <w:b/>
              </w:rPr>
              <w:t xml:space="preserve">Email </w:t>
            </w:r>
            <w:r w:rsidR="00BC35D0" w:rsidRPr="007269C1">
              <w:rPr>
                <w:rFonts w:asciiTheme="minorHAnsi" w:hAnsiTheme="minorHAnsi" w:cstheme="minorHAnsi"/>
                <w:b/>
              </w:rPr>
              <w:t>Comment</w:t>
            </w:r>
          </w:p>
        </w:tc>
        <w:tc>
          <w:tcPr>
            <w:tcW w:w="6480" w:type="dxa"/>
            <w:shd w:val="clear" w:color="auto" w:fill="DBE5F1" w:themeFill="accent1" w:themeFillTint="33"/>
          </w:tcPr>
          <w:p w:rsidR="00BC35D0" w:rsidRPr="007269C1" w:rsidRDefault="00BC35D0" w:rsidP="0002489B">
            <w:pPr>
              <w:spacing w:before="20" w:after="20"/>
              <w:rPr>
                <w:rFonts w:asciiTheme="minorHAnsi" w:hAnsiTheme="minorHAnsi" w:cstheme="minorHAnsi"/>
                <w:b/>
              </w:rPr>
            </w:pPr>
            <w:r w:rsidRPr="007269C1">
              <w:rPr>
                <w:rFonts w:asciiTheme="minorHAnsi" w:hAnsiTheme="minorHAnsi" w:cstheme="minorHAnsi"/>
                <w:b/>
              </w:rPr>
              <w:t>Response</w:t>
            </w:r>
          </w:p>
        </w:tc>
      </w:tr>
      <w:tr w:rsidR="00BC35D0" w:rsidRPr="007269C1" w:rsidTr="00243FB8">
        <w:tc>
          <w:tcPr>
            <w:tcW w:w="1597" w:type="dxa"/>
          </w:tcPr>
          <w:p w:rsidR="00BC35D0" w:rsidRPr="00B23DC3" w:rsidRDefault="00BC35D0" w:rsidP="00F705C9">
            <w:pPr>
              <w:pStyle w:val="ListParagraph"/>
              <w:numPr>
                <w:ilvl w:val="0"/>
                <w:numId w:val="34"/>
              </w:numPr>
              <w:spacing w:after="120"/>
              <w:rPr>
                <w:rFonts w:asciiTheme="minorHAnsi" w:hAnsiTheme="minorHAnsi" w:cstheme="minorHAnsi"/>
                <w:sz w:val="20"/>
                <w:szCs w:val="20"/>
              </w:rPr>
            </w:pPr>
          </w:p>
        </w:tc>
        <w:tc>
          <w:tcPr>
            <w:tcW w:w="6210" w:type="dxa"/>
          </w:tcPr>
          <w:p w:rsidR="008B0A45" w:rsidRPr="00F666DD" w:rsidRDefault="008B0A45" w:rsidP="008B0A45">
            <w:pPr>
              <w:spacing w:line="276" w:lineRule="auto"/>
              <w:rPr>
                <w:rFonts w:asciiTheme="minorHAnsi" w:hAnsiTheme="minorHAnsi" w:cstheme="minorHAnsi"/>
              </w:rPr>
            </w:pPr>
            <w:r w:rsidRPr="00F666DD">
              <w:rPr>
                <w:rFonts w:asciiTheme="minorHAnsi" w:hAnsiTheme="minorHAnsi" w:cstheme="minorHAnsi"/>
              </w:rPr>
              <w:t>Policy Section 2A:</w:t>
            </w:r>
          </w:p>
          <w:p w:rsidR="00C474C3" w:rsidRPr="00F666DD" w:rsidRDefault="00C474C3" w:rsidP="0085140C">
            <w:pPr>
              <w:pStyle w:val="ListParagraph"/>
              <w:numPr>
                <w:ilvl w:val="0"/>
                <w:numId w:val="1"/>
              </w:numPr>
              <w:spacing w:line="276" w:lineRule="auto"/>
              <w:rPr>
                <w:rFonts w:asciiTheme="minorHAnsi" w:hAnsiTheme="minorHAnsi" w:cstheme="minorHAnsi"/>
              </w:rPr>
            </w:pPr>
            <w:r w:rsidRPr="00F666DD">
              <w:rPr>
                <w:rFonts w:asciiTheme="minorHAnsi" w:hAnsiTheme="minorHAnsi" w:cstheme="minorHAnsi"/>
              </w:rPr>
              <w:t xml:space="preserve">What is the schedule for each agency to </w:t>
            </w:r>
            <w:proofErr w:type="gramStart"/>
            <w:r w:rsidRPr="00F666DD">
              <w:rPr>
                <w:rFonts w:asciiTheme="minorHAnsi" w:hAnsiTheme="minorHAnsi" w:cstheme="minorHAnsi"/>
              </w:rPr>
              <w:t>be reviewed</w:t>
            </w:r>
            <w:proofErr w:type="gramEnd"/>
            <w:r w:rsidRPr="00F666DD">
              <w:rPr>
                <w:rFonts w:asciiTheme="minorHAnsi" w:hAnsiTheme="minorHAnsi" w:cstheme="minorHAnsi"/>
              </w:rPr>
              <w:t>?</w:t>
            </w:r>
          </w:p>
          <w:p w:rsidR="00BC35D0" w:rsidRPr="00F666DD" w:rsidRDefault="00C474C3" w:rsidP="0085140C">
            <w:pPr>
              <w:pStyle w:val="ListParagraph"/>
              <w:numPr>
                <w:ilvl w:val="0"/>
                <w:numId w:val="1"/>
              </w:numPr>
              <w:spacing w:line="276" w:lineRule="auto"/>
              <w:rPr>
                <w:rFonts w:asciiTheme="minorHAnsi" w:hAnsiTheme="minorHAnsi" w:cstheme="minorHAnsi"/>
              </w:rPr>
            </w:pPr>
            <w:proofErr w:type="gramStart"/>
            <w:r w:rsidRPr="00F666DD">
              <w:rPr>
                <w:rFonts w:asciiTheme="minorHAnsi" w:hAnsiTheme="minorHAnsi" w:cstheme="minorHAnsi"/>
              </w:rPr>
              <w:t>Is the current risk assessment tool being reviewed</w:t>
            </w:r>
            <w:proofErr w:type="gramEnd"/>
            <w:r w:rsidRPr="00F666DD">
              <w:rPr>
                <w:rFonts w:asciiTheme="minorHAnsi" w:hAnsiTheme="minorHAnsi" w:cstheme="minorHAnsi"/>
              </w:rPr>
              <w:t xml:space="preserve"> also? </w:t>
            </w:r>
          </w:p>
        </w:tc>
        <w:tc>
          <w:tcPr>
            <w:tcW w:w="6480" w:type="dxa"/>
          </w:tcPr>
          <w:p w:rsidR="0095186D" w:rsidRDefault="0095186D" w:rsidP="0095186D">
            <w:pPr>
              <w:pStyle w:val="ListParagraph"/>
              <w:rPr>
                <w:rFonts w:asciiTheme="minorHAnsi" w:hAnsiTheme="minorHAnsi" w:cstheme="minorHAnsi"/>
              </w:rPr>
            </w:pPr>
          </w:p>
          <w:p w:rsidR="0095186D" w:rsidRPr="00767F2D" w:rsidRDefault="00767F2D" w:rsidP="00767F2D">
            <w:pPr>
              <w:pStyle w:val="ListParagraph"/>
              <w:numPr>
                <w:ilvl w:val="0"/>
                <w:numId w:val="1"/>
              </w:numPr>
              <w:rPr>
                <w:rFonts w:asciiTheme="minorHAnsi" w:hAnsiTheme="minorHAnsi" w:cstheme="minorHAnsi"/>
              </w:rPr>
            </w:pPr>
            <w:r w:rsidRPr="00767F2D">
              <w:rPr>
                <w:rFonts w:asciiTheme="minorHAnsi" w:hAnsiTheme="minorHAnsi" w:cstheme="minorHAnsi"/>
              </w:rPr>
              <w:t xml:space="preserve">An agency’s general delegated authority review schedule </w:t>
            </w:r>
            <w:proofErr w:type="gramStart"/>
            <w:r w:rsidRPr="00767F2D">
              <w:rPr>
                <w:rFonts w:asciiTheme="minorHAnsi" w:hAnsiTheme="minorHAnsi" w:cstheme="minorHAnsi"/>
              </w:rPr>
              <w:t>is provided</w:t>
            </w:r>
            <w:proofErr w:type="gramEnd"/>
            <w:r w:rsidRPr="00767F2D">
              <w:rPr>
                <w:rFonts w:asciiTheme="minorHAnsi" w:hAnsiTheme="minorHAnsi" w:cstheme="minorHAnsi"/>
              </w:rPr>
              <w:t xml:space="preserve"> in the agency’s general delegation letter, and continues until modified in writing by the DES Director.  The revised policy clarifies this in Section 2</w:t>
            </w:r>
            <w:r w:rsidR="00057479">
              <w:rPr>
                <w:rFonts w:asciiTheme="minorHAnsi" w:hAnsiTheme="minorHAnsi" w:cstheme="minorHAnsi"/>
              </w:rPr>
              <w:t>.e</w:t>
            </w:r>
            <w:r w:rsidRPr="00767F2D">
              <w:rPr>
                <w:rFonts w:asciiTheme="minorHAnsi" w:hAnsiTheme="minorHAnsi" w:cstheme="minorHAnsi"/>
              </w:rPr>
              <w:t>.</w:t>
            </w:r>
          </w:p>
          <w:p w:rsidR="00BC35D0" w:rsidRPr="00F666DD" w:rsidRDefault="0095186D" w:rsidP="00F44CFC">
            <w:pPr>
              <w:pStyle w:val="ListParagraph"/>
              <w:numPr>
                <w:ilvl w:val="0"/>
                <w:numId w:val="1"/>
              </w:numPr>
              <w:rPr>
                <w:rFonts w:asciiTheme="minorHAnsi" w:hAnsiTheme="minorHAnsi" w:cstheme="minorHAnsi"/>
              </w:rPr>
            </w:pPr>
            <w:r w:rsidRPr="0095186D">
              <w:rPr>
                <w:rFonts w:asciiTheme="minorHAnsi" w:hAnsiTheme="minorHAnsi" w:cstheme="minorHAnsi"/>
              </w:rPr>
              <w:t xml:space="preserve">The current risk assessment tool </w:t>
            </w:r>
            <w:proofErr w:type="gramStart"/>
            <w:r w:rsidR="00767F2D">
              <w:rPr>
                <w:rFonts w:asciiTheme="minorHAnsi" w:hAnsiTheme="minorHAnsi" w:cstheme="minorHAnsi"/>
              </w:rPr>
              <w:t>will be updated</w:t>
            </w:r>
            <w:proofErr w:type="gramEnd"/>
            <w:r w:rsidR="00767F2D">
              <w:rPr>
                <w:rFonts w:asciiTheme="minorHAnsi" w:hAnsiTheme="minorHAnsi" w:cstheme="minorHAnsi"/>
              </w:rPr>
              <w:t xml:space="preserve"> </w:t>
            </w:r>
            <w:r w:rsidRPr="0095186D">
              <w:rPr>
                <w:rFonts w:asciiTheme="minorHAnsi" w:hAnsiTheme="minorHAnsi" w:cstheme="minorHAnsi"/>
              </w:rPr>
              <w:t>before the next risk assessment cycle.</w:t>
            </w:r>
            <w:r w:rsidR="00767F2D">
              <w:rPr>
                <w:rFonts w:asciiTheme="minorHAnsi" w:hAnsiTheme="minorHAnsi" w:cstheme="minorHAnsi"/>
              </w:rPr>
              <w:t xml:space="preserve">  DES will be working with stakeholders for feedback in order to refresh the risk assessment tool.</w:t>
            </w:r>
          </w:p>
        </w:tc>
      </w:tr>
      <w:tr w:rsidR="00701815" w:rsidRPr="007269C1" w:rsidTr="00243FB8">
        <w:tc>
          <w:tcPr>
            <w:tcW w:w="1597" w:type="dxa"/>
          </w:tcPr>
          <w:p w:rsidR="00701815" w:rsidRPr="00B23DC3" w:rsidRDefault="00701815" w:rsidP="00F705C9">
            <w:pPr>
              <w:pStyle w:val="ListParagraph"/>
              <w:numPr>
                <w:ilvl w:val="0"/>
                <w:numId w:val="34"/>
              </w:numPr>
              <w:spacing w:after="120"/>
              <w:rPr>
                <w:rFonts w:asciiTheme="minorHAnsi" w:hAnsiTheme="minorHAnsi" w:cstheme="minorHAnsi"/>
                <w:sz w:val="20"/>
                <w:szCs w:val="20"/>
              </w:rPr>
            </w:pPr>
          </w:p>
        </w:tc>
        <w:tc>
          <w:tcPr>
            <w:tcW w:w="6210" w:type="dxa"/>
          </w:tcPr>
          <w:p w:rsidR="008B0A45" w:rsidRPr="00F666DD" w:rsidRDefault="008B0A45" w:rsidP="00701815">
            <w:pPr>
              <w:rPr>
                <w:rFonts w:asciiTheme="minorHAnsi" w:hAnsiTheme="minorHAnsi" w:cstheme="minorHAnsi"/>
              </w:rPr>
            </w:pPr>
            <w:r w:rsidRPr="00F666DD">
              <w:rPr>
                <w:rFonts w:asciiTheme="minorHAnsi" w:hAnsiTheme="minorHAnsi" w:cstheme="minorHAnsi"/>
              </w:rPr>
              <w:t>Policy Section 2e:</w:t>
            </w:r>
          </w:p>
          <w:p w:rsidR="00A52CCC" w:rsidRPr="00F666DD" w:rsidRDefault="00701815" w:rsidP="00701815">
            <w:pPr>
              <w:rPr>
                <w:rFonts w:asciiTheme="minorHAnsi" w:hAnsiTheme="minorHAnsi" w:cstheme="minorHAnsi"/>
              </w:rPr>
            </w:pPr>
            <w:r w:rsidRPr="00F666DD">
              <w:rPr>
                <w:rFonts w:asciiTheme="minorHAnsi" w:hAnsiTheme="minorHAnsi" w:cstheme="minorHAnsi"/>
              </w:rPr>
              <w:t xml:space="preserve">It is unclear on how DES will offer delegated authority to mixed categories and at what threshold would it be determined to be either goods/services (i.e. 60%/40%). </w:t>
            </w:r>
          </w:p>
          <w:p w:rsidR="00701815" w:rsidRPr="00F666DD" w:rsidRDefault="00701815" w:rsidP="00701815">
            <w:pPr>
              <w:rPr>
                <w:rFonts w:asciiTheme="minorHAnsi" w:hAnsiTheme="minorHAnsi" w:cstheme="minorHAnsi"/>
              </w:rPr>
            </w:pPr>
            <w:r w:rsidRPr="00F666DD">
              <w:rPr>
                <w:rFonts w:asciiTheme="minorHAnsi" w:hAnsiTheme="minorHAnsi" w:cstheme="minorHAnsi"/>
              </w:rPr>
              <w:t xml:space="preserve"> </w:t>
            </w:r>
          </w:p>
          <w:p w:rsidR="00701815" w:rsidRPr="00F666DD" w:rsidRDefault="00701815" w:rsidP="00701815">
            <w:pPr>
              <w:rPr>
                <w:rFonts w:asciiTheme="minorHAnsi" w:hAnsiTheme="minorHAnsi" w:cstheme="minorHAnsi"/>
              </w:rPr>
            </w:pPr>
            <w:r w:rsidRPr="00F666DD">
              <w:rPr>
                <w:rFonts w:asciiTheme="minorHAnsi" w:hAnsiTheme="minorHAnsi" w:cstheme="minorHAnsi"/>
              </w:rPr>
              <w:t xml:space="preserve">Suggest adding language to clarify the intent of which delegated </w:t>
            </w:r>
            <w:proofErr w:type="gramStart"/>
            <w:r w:rsidRPr="00F666DD">
              <w:rPr>
                <w:rFonts w:asciiTheme="minorHAnsi" w:hAnsiTheme="minorHAnsi" w:cstheme="minorHAnsi"/>
              </w:rPr>
              <w:t>authority threshold dollar value mix</w:t>
            </w:r>
            <w:proofErr w:type="gramEnd"/>
            <w:r w:rsidRPr="00F666DD">
              <w:rPr>
                <w:rFonts w:asciiTheme="minorHAnsi" w:hAnsiTheme="minorHAnsi" w:cstheme="minorHAnsi"/>
              </w:rPr>
              <w:t xml:space="preserve"> categories fall under.</w:t>
            </w:r>
          </w:p>
        </w:tc>
        <w:tc>
          <w:tcPr>
            <w:tcW w:w="6480" w:type="dxa"/>
          </w:tcPr>
          <w:p w:rsidR="00723D7F" w:rsidRDefault="00723D7F" w:rsidP="00787C94">
            <w:pPr>
              <w:spacing w:after="60"/>
              <w:ind w:right="302"/>
              <w:rPr>
                <w:rFonts w:asciiTheme="minorHAnsi" w:hAnsiTheme="minorHAnsi" w:cstheme="minorHAnsi"/>
              </w:rPr>
            </w:pPr>
            <w:r>
              <w:rPr>
                <w:rFonts w:asciiTheme="minorHAnsi" w:hAnsiTheme="minorHAnsi" w:cstheme="minorHAnsi"/>
              </w:rPr>
              <w:t>This</w:t>
            </w:r>
            <w:r w:rsidRPr="00450ED9">
              <w:rPr>
                <w:rFonts w:asciiTheme="minorHAnsi" w:hAnsiTheme="minorHAnsi" w:cstheme="minorHAnsi"/>
              </w:rPr>
              <w:t xml:space="preserve"> clarification</w:t>
            </w:r>
            <w:r>
              <w:rPr>
                <w:rFonts w:asciiTheme="minorHAnsi" w:hAnsiTheme="minorHAnsi" w:cstheme="minorHAnsi"/>
              </w:rPr>
              <w:t xml:space="preserve"> </w:t>
            </w:r>
            <w:proofErr w:type="gramStart"/>
            <w:r>
              <w:rPr>
                <w:rFonts w:asciiTheme="minorHAnsi" w:hAnsiTheme="minorHAnsi" w:cstheme="minorHAnsi"/>
              </w:rPr>
              <w:t xml:space="preserve">has </w:t>
            </w:r>
            <w:r w:rsidRPr="00450ED9">
              <w:rPr>
                <w:rFonts w:asciiTheme="minorHAnsi" w:hAnsiTheme="minorHAnsi" w:cstheme="minorHAnsi"/>
              </w:rPr>
              <w:t>be</w:t>
            </w:r>
            <w:r w:rsidR="00057479">
              <w:rPr>
                <w:rFonts w:asciiTheme="minorHAnsi" w:hAnsiTheme="minorHAnsi" w:cstheme="minorHAnsi"/>
              </w:rPr>
              <w:t>en added</w:t>
            </w:r>
            <w:proofErr w:type="gramEnd"/>
            <w:r w:rsidR="00057479">
              <w:rPr>
                <w:rFonts w:asciiTheme="minorHAnsi" w:hAnsiTheme="minorHAnsi" w:cstheme="minorHAnsi"/>
              </w:rPr>
              <w:t xml:space="preserve"> to Section 5.c</w:t>
            </w:r>
            <w:r>
              <w:rPr>
                <w:rFonts w:asciiTheme="minorHAnsi" w:hAnsiTheme="minorHAnsi" w:cstheme="minorHAnsi"/>
              </w:rPr>
              <w:t>:  “</w:t>
            </w:r>
            <w:r w:rsidRPr="00787C94">
              <w:rPr>
                <w:rFonts w:asciiTheme="minorHAnsi" w:hAnsiTheme="minorHAnsi" w:cstheme="minorHAnsi"/>
              </w:rPr>
              <w:t>For contracts that include a combination of goods and services, apply the category threshold that represents the predominant category for that procurement.</w:t>
            </w:r>
            <w:r>
              <w:rPr>
                <w:rFonts w:asciiTheme="minorHAnsi" w:hAnsiTheme="minorHAnsi" w:cstheme="minorHAnsi"/>
              </w:rPr>
              <w:t>”</w:t>
            </w:r>
          </w:p>
          <w:p w:rsidR="00701815" w:rsidRPr="00F666DD" w:rsidRDefault="00701815" w:rsidP="009164BF">
            <w:pPr>
              <w:spacing w:after="60"/>
              <w:ind w:right="302"/>
              <w:rPr>
                <w:rFonts w:asciiTheme="minorHAnsi" w:hAnsiTheme="minorHAnsi" w:cstheme="minorHAnsi"/>
              </w:rPr>
            </w:pPr>
          </w:p>
        </w:tc>
      </w:tr>
      <w:tr w:rsidR="00BC35D0" w:rsidRPr="007269C1" w:rsidTr="00243FB8">
        <w:tc>
          <w:tcPr>
            <w:tcW w:w="1597" w:type="dxa"/>
          </w:tcPr>
          <w:p w:rsidR="00BC35D0" w:rsidRPr="00B23DC3" w:rsidRDefault="00BC35D0" w:rsidP="00F705C9">
            <w:pPr>
              <w:pStyle w:val="ListParagraph"/>
              <w:numPr>
                <w:ilvl w:val="0"/>
                <w:numId w:val="34"/>
              </w:numPr>
              <w:spacing w:after="120"/>
              <w:rPr>
                <w:rFonts w:asciiTheme="minorHAnsi" w:hAnsiTheme="minorHAnsi" w:cstheme="minorHAnsi"/>
                <w:sz w:val="20"/>
                <w:szCs w:val="20"/>
              </w:rPr>
            </w:pPr>
          </w:p>
        </w:tc>
        <w:tc>
          <w:tcPr>
            <w:tcW w:w="6210" w:type="dxa"/>
          </w:tcPr>
          <w:p w:rsidR="008B0A45" w:rsidRPr="00F666DD" w:rsidRDefault="008B0A45" w:rsidP="008B0A45">
            <w:pPr>
              <w:spacing w:line="276" w:lineRule="auto"/>
              <w:rPr>
                <w:rFonts w:asciiTheme="minorHAnsi" w:hAnsiTheme="minorHAnsi" w:cstheme="minorHAnsi"/>
              </w:rPr>
            </w:pPr>
            <w:r w:rsidRPr="00F666DD">
              <w:rPr>
                <w:rFonts w:asciiTheme="minorHAnsi" w:hAnsiTheme="minorHAnsi" w:cstheme="minorHAnsi"/>
              </w:rPr>
              <w:t>Policy Section 3B:</w:t>
            </w:r>
          </w:p>
          <w:p w:rsidR="00BC35D0" w:rsidRPr="00F666DD" w:rsidRDefault="00C474C3" w:rsidP="0085140C">
            <w:pPr>
              <w:pStyle w:val="ListParagraph"/>
              <w:numPr>
                <w:ilvl w:val="0"/>
                <w:numId w:val="2"/>
              </w:numPr>
              <w:spacing w:line="276" w:lineRule="auto"/>
              <w:rPr>
                <w:rFonts w:asciiTheme="minorHAnsi" w:hAnsiTheme="minorHAnsi" w:cstheme="minorHAnsi"/>
              </w:rPr>
            </w:pPr>
            <w:r w:rsidRPr="00F666DD">
              <w:rPr>
                <w:rFonts w:asciiTheme="minorHAnsi" w:hAnsiTheme="minorHAnsi" w:cstheme="minorHAnsi"/>
              </w:rPr>
              <w:t>“Cannot justifiably satisfy the agency’s needs” – What would be a few examples of this?</w:t>
            </w:r>
          </w:p>
        </w:tc>
        <w:tc>
          <w:tcPr>
            <w:tcW w:w="6480" w:type="dxa"/>
          </w:tcPr>
          <w:p w:rsidR="006C7DD9" w:rsidRDefault="006C7DD9" w:rsidP="0002489B">
            <w:pPr>
              <w:spacing w:after="60"/>
              <w:ind w:right="302"/>
              <w:rPr>
                <w:rFonts w:asciiTheme="minorHAnsi" w:hAnsiTheme="minorHAnsi" w:cstheme="minorHAnsi"/>
              </w:rPr>
            </w:pPr>
            <w:r>
              <w:rPr>
                <w:rFonts w:asciiTheme="minorHAnsi" w:hAnsiTheme="minorHAnsi" w:cstheme="minorHAnsi"/>
              </w:rPr>
              <w:t>For example, all agencies have been encouraged to increase their diverse spend.  If a diverse spend option is not available on a master contract and an agency has identified a diverse spend option that meets its needs</w:t>
            </w:r>
            <w:r w:rsidR="004B346E">
              <w:rPr>
                <w:rFonts w:asciiTheme="minorHAnsi" w:hAnsiTheme="minorHAnsi" w:cstheme="minorHAnsi"/>
              </w:rPr>
              <w:t xml:space="preserve"> and complies with all procurement rules, then t</w:t>
            </w:r>
            <w:r>
              <w:rPr>
                <w:rFonts w:asciiTheme="minorHAnsi" w:hAnsiTheme="minorHAnsi" w:cstheme="minorHAnsi"/>
              </w:rPr>
              <w:t>he agency would be justified to purchase outside of a master contract.</w:t>
            </w:r>
          </w:p>
          <w:p w:rsidR="00BC35D0" w:rsidRDefault="004B346E" w:rsidP="00F44CFC">
            <w:pPr>
              <w:spacing w:after="60"/>
              <w:ind w:right="302"/>
              <w:rPr>
                <w:rFonts w:asciiTheme="minorHAnsi" w:hAnsiTheme="minorHAnsi" w:cstheme="minorHAnsi"/>
              </w:rPr>
            </w:pPr>
            <w:r>
              <w:rPr>
                <w:rFonts w:asciiTheme="minorHAnsi" w:hAnsiTheme="minorHAnsi" w:cstheme="minorHAnsi"/>
              </w:rPr>
              <w:t>Additional e</w:t>
            </w:r>
            <w:r w:rsidR="005E21E1">
              <w:rPr>
                <w:rFonts w:asciiTheme="minorHAnsi" w:hAnsiTheme="minorHAnsi" w:cstheme="minorHAnsi"/>
              </w:rPr>
              <w:t xml:space="preserve">xamples </w:t>
            </w:r>
            <w:proofErr w:type="gramStart"/>
            <w:r w:rsidR="005F307A">
              <w:rPr>
                <w:rFonts w:asciiTheme="minorHAnsi" w:hAnsiTheme="minorHAnsi" w:cstheme="minorHAnsi"/>
              </w:rPr>
              <w:t>are</w:t>
            </w:r>
            <w:r w:rsidR="005E21E1">
              <w:rPr>
                <w:rFonts w:asciiTheme="minorHAnsi" w:hAnsiTheme="minorHAnsi" w:cstheme="minorHAnsi"/>
              </w:rPr>
              <w:t xml:space="preserve"> provided</w:t>
            </w:r>
            <w:proofErr w:type="gramEnd"/>
            <w:r w:rsidR="005F307A">
              <w:rPr>
                <w:rFonts w:asciiTheme="minorHAnsi" w:hAnsiTheme="minorHAnsi" w:cstheme="minorHAnsi"/>
              </w:rPr>
              <w:t xml:space="preserve"> in the FAQ</w:t>
            </w:r>
            <w:r w:rsidR="00057479">
              <w:rPr>
                <w:rFonts w:asciiTheme="minorHAnsi" w:hAnsiTheme="minorHAnsi" w:cstheme="minorHAnsi"/>
              </w:rPr>
              <w:t xml:space="preserve"> Question #4</w:t>
            </w:r>
            <w:r w:rsidR="005E21E1" w:rsidRPr="00F44CFC">
              <w:rPr>
                <w:rFonts w:asciiTheme="minorHAnsi" w:hAnsiTheme="minorHAnsi" w:cstheme="minorHAnsi"/>
              </w:rPr>
              <w:t>.</w:t>
            </w:r>
          </w:p>
          <w:p w:rsidR="00A20CBE" w:rsidRPr="00F666DD" w:rsidRDefault="00A20CBE" w:rsidP="00F44CFC">
            <w:pPr>
              <w:spacing w:after="60"/>
              <w:ind w:right="302"/>
              <w:rPr>
                <w:rFonts w:asciiTheme="minorHAnsi" w:hAnsiTheme="minorHAnsi" w:cstheme="minorHAnsi"/>
              </w:rPr>
            </w:pPr>
          </w:p>
        </w:tc>
      </w:tr>
      <w:tr w:rsidR="00BC35D0" w:rsidRPr="007269C1" w:rsidTr="00243FB8">
        <w:tc>
          <w:tcPr>
            <w:tcW w:w="1597" w:type="dxa"/>
          </w:tcPr>
          <w:p w:rsidR="00BC35D0" w:rsidRPr="00B23DC3" w:rsidRDefault="00BC35D0" w:rsidP="00F705C9">
            <w:pPr>
              <w:pStyle w:val="ListParagraph"/>
              <w:numPr>
                <w:ilvl w:val="0"/>
                <w:numId w:val="34"/>
              </w:numPr>
              <w:spacing w:after="120"/>
              <w:rPr>
                <w:rFonts w:asciiTheme="minorHAnsi" w:hAnsiTheme="minorHAnsi" w:cstheme="minorHAnsi"/>
                <w:sz w:val="20"/>
                <w:szCs w:val="20"/>
              </w:rPr>
            </w:pPr>
          </w:p>
        </w:tc>
        <w:tc>
          <w:tcPr>
            <w:tcW w:w="6210" w:type="dxa"/>
          </w:tcPr>
          <w:p w:rsidR="008B0A45" w:rsidRPr="00F666DD" w:rsidRDefault="008B0A45" w:rsidP="008B0A45">
            <w:pPr>
              <w:spacing w:line="276" w:lineRule="auto"/>
              <w:rPr>
                <w:rFonts w:asciiTheme="minorHAnsi" w:hAnsiTheme="minorHAnsi" w:cstheme="minorHAnsi"/>
              </w:rPr>
            </w:pPr>
            <w:r w:rsidRPr="00F666DD">
              <w:rPr>
                <w:rFonts w:asciiTheme="minorHAnsi" w:hAnsiTheme="minorHAnsi" w:cstheme="minorHAnsi"/>
              </w:rPr>
              <w:t>Policy Section 4A:</w:t>
            </w:r>
          </w:p>
          <w:p w:rsidR="0002489B" w:rsidRPr="00F666DD" w:rsidRDefault="0002489B" w:rsidP="0085140C">
            <w:pPr>
              <w:pStyle w:val="ListParagraph"/>
              <w:numPr>
                <w:ilvl w:val="0"/>
                <w:numId w:val="2"/>
              </w:numPr>
              <w:spacing w:line="276" w:lineRule="auto"/>
              <w:rPr>
                <w:rFonts w:asciiTheme="minorHAnsi" w:hAnsiTheme="minorHAnsi" w:cstheme="minorHAnsi"/>
              </w:rPr>
            </w:pPr>
            <w:r w:rsidRPr="00F666DD">
              <w:rPr>
                <w:rFonts w:asciiTheme="minorHAnsi" w:hAnsiTheme="minorHAnsi" w:cstheme="minorHAnsi"/>
              </w:rPr>
              <w:t xml:space="preserve">More detail needed. </w:t>
            </w:r>
          </w:p>
          <w:p w:rsidR="0002489B" w:rsidRPr="00F666DD" w:rsidRDefault="0002489B" w:rsidP="0085140C">
            <w:pPr>
              <w:pStyle w:val="ListParagraph"/>
              <w:numPr>
                <w:ilvl w:val="1"/>
                <w:numId w:val="2"/>
              </w:numPr>
              <w:spacing w:line="276" w:lineRule="auto"/>
              <w:rPr>
                <w:rFonts w:asciiTheme="minorHAnsi" w:hAnsiTheme="minorHAnsi" w:cstheme="minorHAnsi"/>
              </w:rPr>
            </w:pPr>
            <w:proofErr w:type="gramStart"/>
            <w:r w:rsidRPr="00F666DD">
              <w:rPr>
                <w:rFonts w:asciiTheme="minorHAnsi" w:hAnsiTheme="minorHAnsi" w:cstheme="minorHAnsi"/>
              </w:rPr>
              <w:t>Who</w:t>
            </w:r>
            <w:proofErr w:type="gramEnd"/>
            <w:r w:rsidRPr="00F666DD">
              <w:rPr>
                <w:rFonts w:asciiTheme="minorHAnsi" w:hAnsiTheme="minorHAnsi" w:cstheme="minorHAnsi"/>
              </w:rPr>
              <w:t xml:space="preserve"> do you call?</w:t>
            </w:r>
          </w:p>
          <w:p w:rsidR="0002489B" w:rsidRPr="00F666DD" w:rsidRDefault="0002489B" w:rsidP="0085140C">
            <w:pPr>
              <w:pStyle w:val="ListParagraph"/>
              <w:numPr>
                <w:ilvl w:val="1"/>
                <w:numId w:val="2"/>
              </w:numPr>
              <w:spacing w:line="276" w:lineRule="auto"/>
              <w:rPr>
                <w:rFonts w:asciiTheme="minorHAnsi" w:hAnsiTheme="minorHAnsi" w:cstheme="minorHAnsi"/>
              </w:rPr>
            </w:pPr>
            <w:r w:rsidRPr="00F666DD">
              <w:rPr>
                <w:rFonts w:asciiTheme="minorHAnsi" w:hAnsiTheme="minorHAnsi" w:cstheme="minorHAnsi"/>
              </w:rPr>
              <w:t>How far in advance?</w:t>
            </w:r>
          </w:p>
          <w:p w:rsidR="00BC35D0" w:rsidRPr="00F666DD" w:rsidRDefault="0002489B" w:rsidP="0085140C">
            <w:pPr>
              <w:pStyle w:val="ListParagraph"/>
              <w:numPr>
                <w:ilvl w:val="1"/>
                <w:numId w:val="2"/>
              </w:numPr>
              <w:spacing w:line="276" w:lineRule="auto"/>
              <w:rPr>
                <w:rFonts w:asciiTheme="minorHAnsi" w:hAnsiTheme="minorHAnsi" w:cstheme="minorHAnsi"/>
              </w:rPr>
            </w:pPr>
            <w:r w:rsidRPr="00F666DD">
              <w:rPr>
                <w:rFonts w:asciiTheme="minorHAnsi" w:hAnsiTheme="minorHAnsi" w:cstheme="minorHAnsi"/>
              </w:rPr>
              <w:t>Is there a timeline?</w:t>
            </w:r>
          </w:p>
        </w:tc>
        <w:tc>
          <w:tcPr>
            <w:tcW w:w="6480" w:type="dxa"/>
          </w:tcPr>
          <w:p w:rsidR="008E18A7" w:rsidRDefault="00057479" w:rsidP="008E18A7">
            <w:pPr>
              <w:tabs>
                <w:tab w:val="left" w:pos="1177"/>
              </w:tabs>
              <w:spacing w:after="60"/>
              <w:ind w:right="302"/>
              <w:rPr>
                <w:rFonts w:asciiTheme="minorHAnsi" w:hAnsiTheme="minorHAnsi" w:cstheme="minorHAnsi"/>
              </w:rPr>
            </w:pPr>
            <w:r>
              <w:rPr>
                <w:rFonts w:asciiTheme="minorHAnsi" w:hAnsiTheme="minorHAnsi" w:cstheme="minorHAnsi"/>
              </w:rPr>
              <w:t>Section 3.a and the Additional Delegated Authority Procedure</w:t>
            </w:r>
            <w:r w:rsidR="008E18A7">
              <w:rPr>
                <w:rFonts w:asciiTheme="minorHAnsi" w:hAnsiTheme="minorHAnsi" w:cstheme="minorHAnsi"/>
              </w:rPr>
              <w:t xml:space="preserve"> notifies agencies about the appropriate steps to take when they discover they will be exceeding their authority. In this circumstance, a</w:t>
            </w:r>
            <w:r w:rsidR="008E18A7" w:rsidRPr="00EA52A3">
              <w:rPr>
                <w:rFonts w:asciiTheme="minorHAnsi" w:hAnsiTheme="minorHAnsi" w:cstheme="minorHAnsi"/>
              </w:rPr>
              <w:t xml:space="preserve">n agency’s director should notify the DES Director as soon as they become aware that the authority is going to </w:t>
            </w:r>
            <w:proofErr w:type="gramStart"/>
            <w:r w:rsidR="008E18A7" w:rsidRPr="00EA52A3">
              <w:rPr>
                <w:rFonts w:asciiTheme="minorHAnsi" w:hAnsiTheme="minorHAnsi" w:cstheme="minorHAnsi"/>
              </w:rPr>
              <w:t>be exceeded</w:t>
            </w:r>
            <w:proofErr w:type="gramEnd"/>
            <w:r w:rsidR="008E18A7" w:rsidRPr="00EA52A3">
              <w:rPr>
                <w:rFonts w:asciiTheme="minorHAnsi" w:hAnsiTheme="minorHAnsi" w:cstheme="minorHAnsi"/>
              </w:rPr>
              <w:t>, so DES can work with the a</w:t>
            </w:r>
            <w:r w:rsidR="008E18A7">
              <w:rPr>
                <w:rFonts w:asciiTheme="minorHAnsi" w:hAnsiTheme="minorHAnsi" w:cstheme="minorHAnsi"/>
              </w:rPr>
              <w:t xml:space="preserve">gency on this issue. </w:t>
            </w:r>
          </w:p>
          <w:p w:rsidR="008E18A7" w:rsidRDefault="008E18A7" w:rsidP="008E18A7">
            <w:pPr>
              <w:tabs>
                <w:tab w:val="left" w:pos="1177"/>
              </w:tabs>
              <w:spacing w:after="60"/>
              <w:ind w:right="302"/>
              <w:rPr>
                <w:rFonts w:asciiTheme="minorHAnsi" w:hAnsiTheme="minorHAnsi" w:cstheme="minorHAnsi"/>
              </w:rPr>
            </w:pPr>
          </w:p>
          <w:p w:rsidR="00BC35D0" w:rsidRPr="00F666DD" w:rsidRDefault="00BC35D0" w:rsidP="008E18A7">
            <w:pPr>
              <w:tabs>
                <w:tab w:val="left" w:pos="1177"/>
              </w:tabs>
              <w:spacing w:after="60"/>
              <w:ind w:right="302"/>
              <w:rPr>
                <w:rFonts w:asciiTheme="minorHAnsi" w:hAnsiTheme="minorHAnsi" w:cstheme="minorHAnsi"/>
              </w:rPr>
            </w:pPr>
          </w:p>
        </w:tc>
      </w:tr>
      <w:tr w:rsidR="00BC35D0" w:rsidRPr="007269C1" w:rsidTr="00243FB8">
        <w:tc>
          <w:tcPr>
            <w:tcW w:w="1597" w:type="dxa"/>
          </w:tcPr>
          <w:p w:rsidR="00BC35D0" w:rsidRPr="00B23DC3" w:rsidRDefault="00BC35D0" w:rsidP="00F705C9">
            <w:pPr>
              <w:pStyle w:val="ListParagraph"/>
              <w:numPr>
                <w:ilvl w:val="0"/>
                <w:numId w:val="34"/>
              </w:numPr>
              <w:rPr>
                <w:rFonts w:asciiTheme="minorHAnsi" w:hAnsiTheme="minorHAnsi" w:cstheme="minorHAnsi"/>
                <w:sz w:val="20"/>
                <w:szCs w:val="20"/>
              </w:rPr>
            </w:pPr>
          </w:p>
        </w:tc>
        <w:tc>
          <w:tcPr>
            <w:tcW w:w="6210" w:type="dxa"/>
          </w:tcPr>
          <w:p w:rsidR="00190DA6" w:rsidRPr="00F666DD" w:rsidRDefault="00190DA6" w:rsidP="00A20CBE">
            <w:pPr>
              <w:rPr>
                <w:rFonts w:asciiTheme="minorHAnsi" w:hAnsiTheme="minorHAnsi" w:cstheme="minorHAnsi"/>
              </w:rPr>
            </w:pPr>
            <w:r w:rsidRPr="00F666DD">
              <w:rPr>
                <w:rFonts w:asciiTheme="minorHAnsi" w:hAnsiTheme="minorHAnsi" w:cstheme="minorHAnsi"/>
              </w:rPr>
              <w:t>Policy Section 4C:</w:t>
            </w:r>
          </w:p>
          <w:p w:rsidR="0002489B" w:rsidRPr="00F666DD" w:rsidRDefault="0002489B" w:rsidP="00A20CBE">
            <w:pPr>
              <w:pStyle w:val="ListParagraph"/>
              <w:numPr>
                <w:ilvl w:val="0"/>
                <w:numId w:val="2"/>
              </w:numPr>
              <w:rPr>
                <w:rFonts w:asciiTheme="minorHAnsi" w:hAnsiTheme="minorHAnsi" w:cstheme="minorHAnsi"/>
              </w:rPr>
            </w:pPr>
            <w:proofErr w:type="gramStart"/>
            <w:r w:rsidRPr="00F666DD">
              <w:rPr>
                <w:rFonts w:asciiTheme="minorHAnsi" w:hAnsiTheme="minorHAnsi" w:cstheme="minorHAnsi"/>
              </w:rPr>
              <w:t>i</w:t>
            </w:r>
            <w:proofErr w:type="gramEnd"/>
            <w:r w:rsidRPr="00F666DD">
              <w:rPr>
                <w:rFonts w:asciiTheme="minorHAnsi" w:hAnsiTheme="minorHAnsi" w:cstheme="minorHAnsi"/>
              </w:rPr>
              <w:t>.</w:t>
            </w:r>
          </w:p>
          <w:p w:rsidR="0002489B" w:rsidRPr="00F666DD" w:rsidRDefault="0002489B" w:rsidP="00A20CBE">
            <w:pPr>
              <w:pStyle w:val="ListParagraph"/>
              <w:numPr>
                <w:ilvl w:val="1"/>
                <w:numId w:val="2"/>
              </w:numPr>
              <w:rPr>
                <w:rFonts w:asciiTheme="minorHAnsi" w:hAnsiTheme="minorHAnsi" w:cstheme="minorHAnsi"/>
              </w:rPr>
            </w:pPr>
            <w:proofErr w:type="gramStart"/>
            <w:r w:rsidRPr="00F666DD">
              <w:rPr>
                <w:rFonts w:asciiTheme="minorHAnsi" w:hAnsiTheme="minorHAnsi" w:cstheme="minorHAnsi"/>
              </w:rPr>
              <w:t>Submit via email?</w:t>
            </w:r>
            <w:proofErr w:type="gramEnd"/>
          </w:p>
          <w:p w:rsidR="0002489B" w:rsidRPr="00F666DD" w:rsidRDefault="0002489B" w:rsidP="00A20CBE">
            <w:pPr>
              <w:pStyle w:val="ListParagraph"/>
              <w:numPr>
                <w:ilvl w:val="0"/>
                <w:numId w:val="2"/>
              </w:numPr>
              <w:rPr>
                <w:rFonts w:asciiTheme="minorHAnsi" w:hAnsiTheme="minorHAnsi" w:cstheme="minorHAnsi"/>
              </w:rPr>
            </w:pPr>
            <w:r w:rsidRPr="00F666DD">
              <w:rPr>
                <w:rFonts w:asciiTheme="minorHAnsi" w:hAnsiTheme="minorHAnsi" w:cstheme="minorHAnsi"/>
              </w:rPr>
              <w:t xml:space="preserve">iii. &amp; </w:t>
            </w:r>
            <w:proofErr w:type="gramStart"/>
            <w:r w:rsidRPr="00F666DD">
              <w:rPr>
                <w:rFonts w:asciiTheme="minorHAnsi" w:hAnsiTheme="minorHAnsi" w:cstheme="minorHAnsi"/>
              </w:rPr>
              <w:t>iv</w:t>
            </w:r>
            <w:proofErr w:type="gramEnd"/>
            <w:r w:rsidRPr="00F666DD">
              <w:rPr>
                <w:rFonts w:asciiTheme="minorHAnsi" w:hAnsiTheme="minorHAnsi" w:cstheme="minorHAnsi"/>
              </w:rPr>
              <w:t>.</w:t>
            </w:r>
          </w:p>
          <w:p w:rsidR="0002489B" w:rsidRPr="00F666DD" w:rsidRDefault="0002489B" w:rsidP="00A20CBE">
            <w:pPr>
              <w:pStyle w:val="ListParagraph"/>
              <w:numPr>
                <w:ilvl w:val="1"/>
                <w:numId w:val="2"/>
              </w:numPr>
              <w:rPr>
                <w:rFonts w:asciiTheme="minorHAnsi" w:hAnsiTheme="minorHAnsi" w:cstheme="minorHAnsi"/>
              </w:rPr>
            </w:pPr>
            <w:r w:rsidRPr="00F666DD">
              <w:rPr>
                <w:rFonts w:asciiTheme="minorHAnsi" w:hAnsiTheme="minorHAnsi" w:cstheme="minorHAnsi"/>
              </w:rPr>
              <w:t xml:space="preserve">These </w:t>
            </w:r>
            <w:proofErr w:type="gramStart"/>
            <w:r w:rsidRPr="00F666DD">
              <w:rPr>
                <w:rFonts w:asciiTheme="minorHAnsi" w:hAnsiTheme="minorHAnsi" w:cstheme="minorHAnsi"/>
              </w:rPr>
              <w:t>2</w:t>
            </w:r>
            <w:proofErr w:type="gramEnd"/>
            <w:r w:rsidRPr="00F666DD">
              <w:rPr>
                <w:rFonts w:asciiTheme="minorHAnsi" w:hAnsiTheme="minorHAnsi" w:cstheme="minorHAnsi"/>
              </w:rPr>
              <w:t xml:space="preserve"> questions should be obvious based on the answer to i. Move under i. to ensure i. is answered thoroughly.</w:t>
            </w:r>
          </w:p>
          <w:p w:rsidR="0002489B" w:rsidRPr="00F666DD" w:rsidRDefault="0002489B" w:rsidP="00A20CBE">
            <w:pPr>
              <w:pStyle w:val="ListParagraph"/>
              <w:numPr>
                <w:ilvl w:val="1"/>
                <w:numId w:val="2"/>
              </w:numPr>
              <w:rPr>
                <w:rFonts w:asciiTheme="minorHAnsi" w:hAnsiTheme="minorHAnsi" w:cstheme="minorHAnsi"/>
              </w:rPr>
            </w:pPr>
            <w:r w:rsidRPr="00F666DD">
              <w:rPr>
                <w:rFonts w:asciiTheme="minorHAnsi" w:hAnsiTheme="minorHAnsi" w:cstheme="minorHAnsi"/>
              </w:rPr>
              <w:t xml:space="preserve">The agency </w:t>
            </w:r>
            <w:proofErr w:type="gramStart"/>
            <w:r w:rsidRPr="00F666DD">
              <w:rPr>
                <w:rFonts w:asciiTheme="minorHAnsi" w:hAnsiTheme="minorHAnsi" w:cstheme="minorHAnsi"/>
              </w:rPr>
              <w:t>wouldn’t</w:t>
            </w:r>
            <w:proofErr w:type="gramEnd"/>
            <w:r w:rsidRPr="00F666DD">
              <w:rPr>
                <w:rFonts w:asciiTheme="minorHAnsi" w:hAnsiTheme="minorHAnsi" w:cstheme="minorHAnsi"/>
              </w:rPr>
              <w:t xml:space="preserve"> be asking or going through the process for additional DA if we didn’t need it.  DES </w:t>
            </w:r>
            <w:proofErr w:type="gramStart"/>
            <w:r w:rsidRPr="00F666DD">
              <w:rPr>
                <w:rFonts w:asciiTheme="minorHAnsi" w:hAnsiTheme="minorHAnsi" w:cstheme="minorHAnsi"/>
              </w:rPr>
              <w:t>doesn’t</w:t>
            </w:r>
            <w:proofErr w:type="gramEnd"/>
            <w:r w:rsidRPr="00F666DD">
              <w:rPr>
                <w:rFonts w:asciiTheme="minorHAnsi" w:hAnsiTheme="minorHAnsi" w:cstheme="minorHAnsi"/>
              </w:rPr>
              <w:t xml:space="preserve"> know our business.  The agency needs to expand answer i. for DES to evaluate quickly and effectively.  </w:t>
            </w:r>
          </w:p>
          <w:p w:rsidR="0002489B" w:rsidRPr="00F666DD" w:rsidRDefault="0002489B" w:rsidP="00A20CBE">
            <w:pPr>
              <w:pStyle w:val="ListParagraph"/>
              <w:numPr>
                <w:ilvl w:val="0"/>
                <w:numId w:val="2"/>
              </w:numPr>
              <w:rPr>
                <w:rFonts w:asciiTheme="minorHAnsi" w:hAnsiTheme="minorHAnsi" w:cstheme="minorHAnsi"/>
              </w:rPr>
            </w:pPr>
            <w:proofErr w:type="gramStart"/>
            <w:r w:rsidRPr="00F666DD">
              <w:rPr>
                <w:rFonts w:asciiTheme="minorHAnsi" w:hAnsiTheme="minorHAnsi" w:cstheme="minorHAnsi"/>
              </w:rPr>
              <w:t>vi</w:t>
            </w:r>
            <w:proofErr w:type="gramEnd"/>
            <w:r w:rsidRPr="00F666DD">
              <w:rPr>
                <w:rFonts w:asciiTheme="minorHAnsi" w:hAnsiTheme="minorHAnsi" w:cstheme="minorHAnsi"/>
              </w:rPr>
              <w:t>.</w:t>
            </w:r>
          </w:p>
          <w:p w:rsidR="00BC35D0" w:rsidRPr="00F666DD" w:rsidRDefault="0002489B" w:rsidP="00A20CBE">
            <w:pPr>
              <w:pStyle w:val="ListParagraph"/>
              <w:numPr>
                <w:ilvl w:val="1"/>
                <w:numId w:val="2"/>
              </w:numPr>
              <w:rPr>
                <w:rFonts w:asciiTheme="minorHAnsi" w:hAnsiTheme="minorHAnsi" w:cstheme="minorHAnsi"/>
              </w:rPr>
            </w:pPr>
            <w:r w:rsidRPr="00F666DD">
              <w:rPr>
                <w:rFonts w:asciiTheme="minorHAnsi" w:hAnsiTheme="minorHAnsi" w:cstheme="minorHAnsi"/>
              </w:rPr>
              <w:t xml:space="preserve">What additional measures are they indicating?  Procurement Professionals should be following the procurement requirements with each transaction.  Additional DA transactions </w:t>
            </w:r>
            <w:proofErr w:type="gramStart"/>
            <w:r w:rsidRPr="00F666DD">
              <w:rPr>
                <w:rFonts w:asciiTheme="minorHAnsi" w:hAnsiTheme="minorHAnsi" w:cstheme="minorHAnsi"/>
              </w:rPr>
              <w:t>shouldn’t</w:t>
            </w:r>
            <w:proofErr w:type="gramEnd"/>
            <w:r w:rsidRPr="00F666DD">
              <w:rPr>
                <w:rFonts w:asciiTheme="minorHAnsi" w:hAnsiTheme="minorHAnsi" w:cstheme="minorHAnsi"/>
              </w:rPr>
              <w:t xml:space="preserve"> be an exception to how you conduct the transaction. </w:t>
            </w:r>
          </w:p>
        </w:tc>
        <w:tc>
          <w:tcPr>
            <w:tcW w:w="6480" w:type="dxa"/>
          </w:tcPr>
          <w:p w:rsidR="00BC35D0" w:rsidRDefault="00BC35D0" w:rsidP="00A20CBE">
            <w:pPr>
              <w:ind w:right="302"/>
              <w:rPr>
                <w:rFonts w:asciiTheme="minorHAnsi" w:hAnsiTheme="minorHAnsi" w:cstheme="minorHAnsi"/>
              </w:rPr>
            </w:pPr>
          </w:p>
          <w:p w:rsidR="00BA2036" w:rsidRDefault="00BA2036" w:rsidP="00343207">
            <w:pPr>
              <w:pStyle w:val="ListParagraph"/>
              <w:numPr>
                <w:ilvl w:val="0"/>
                <w:numId w:val="16"/>
              </w:numPr>
              <w:ind w:right="302"/>
              <w:rPr>
                <w:rFonts w:asciiTheme="minorHAnsi" w:hAnsiTheme="minorHAnsi" w:cstheme="minorHAnsi"/>
              </w:rPr>
            </w:pPr>
            <w:r>
              <w:rPr>
                <w:rFonts w:asciiTheme="minorHAnsi" w:hAnsiTheme="minorHAnsi" w:cstheme="minorHAnsi"/>
              </w:rPr>
              <w:t>Yes, e-mail is acceptable.</w:t>
            </w:r>
          </w:p>
          <w:p w:rsidR="000B1A43" w:rsidRDefault="000B1A43" w:rsidP="00A20CBE">
            <w:pPr>
              <w:ind w:right="302"/>
              <w:rPr>
                <w:rFonts w:asciiTheme="minorHAnsi" w:hAnsiTheme="minorHAnsi" w:cstheme="minorHAnsi"/>
              </w:rPr>
            </w:pPr>
          </w:p>
          <w:p w:rsidR="00C128A1" w:rsidRDefault="000B1A43" w:rsidP="00343207">
            <w:pPr>
              <w:pStyle w:val="ListParagraph"/>
              <w:numPr>
                <w:ilvl w:val="0"/>
                <w:numId w:val="16"/>
              </w:numPr>
              <w:tabs>
                <w:tab w:val="left" w:pos="1177"/>
              </w:tabs>
              <w:ind w:right="302"/>
              <w:rPr>
                <w:rFonts w:asciiTheme="minorHAnsi" w:hAnsiTheme="minorHAnsi" w:cstheme="minorHAnsi"/>
              </w:rPr>
            </w:pPr>
            <w:r>
              <w:rPr>
                <w:rFonts w:asciiTheme="minorHAnsi" w:hAnsiTheme="minorHAnsi" w:cstheme="minorHAnsi"/>
              </w:rPr>
              <w:t xml:space="preserve">Questions iii &amp; </w:t>
            </w:r>
            <w:proofErr w:type="gramStart"/>
            <w:r>
              <w:rPr>
                <w:rFonts w:asciiTheme="minorHAnsi" w:hAnsiTheme="minorHAnsi" w:cstheme="minorHAnsi"/>
              </w:rPr>
              <w:t>iv</w:t>
            </w:r>
            <w:proofErr w:type="gramEnd"/>
            <w:r>
              <w:rPr>
                <w:rFonts w:asciiTheme="minorHAnsi" w:hAnsiTheme="minorHAnsi" w:cstheme="minorHAnsi"/>
              </w:rPr>
              <w:t xml:space="preserve"> are necessary because they identify the benefits and risks associated with the approval or dis-approval of the request for additional delegation of authority.  DES’ experience in reviewing these questions from state agencies demonstrates their value.  These questions </w:t>
            </w:r>
            <w:proofErr w:type="gramStart"/>
            <w:r>
              <w:rPr>
                <w:rFonts w:asciiTheme="minorHAnsi" w:hAnsiTheme="minorHAnsi" w:cstheme="minorHAnsi"/>
              </w:rPr>
              <w:t>are used</w:t>
            </w:r>
            <w:proofErr w:type="gramEnd"/>
            <w:r>
              <w:rPr>
                <w:rFonts w:asciiTheme="minorHAnsi" w:hAnsiTheme="minorHAnsi" w:cstheme="minorHAnsi"/>
              </w:rPr>
              <w:t xml:space="preserve"> to prompt agencies to conduct appropriate benefit/risk analysis. </w:t>
            </w:r>
          </w:p>
          <w:p w:rsidR="00326FBB" w:rsidRPr="00326FBB" w:rsidRDefault="00326FBB" w:rsidP="00A20CBE">
            <w:pPr>
              <w:pStyle w:val="ListParagraph"/>
              <w:rPr>
                <w:rFonts w:asciiTheme="minorHAnsi" w:hAnsiTheme="minorHAnsi" w:cstheme="minorHAnsi"/>
              </w:rPr>
            </w:pPr>
          </w:p>
          <w:p w:rsidR="00043460" w:rsidRPr="00043460" w:rsidRDefault="00043460" w:rsidP="00A20CBE">
            <w:pPr>
              <w:pStyle w:val="ListParagraph"/>
              <w:rPr>
                <w:rFonts w:asciiTheme="minorHAnsi" w:hAnsiTheme="minorHAnsi" w:cstheme="minorHAnsi"/>
              </w:rPr>
            </w:pPr>
          </w:p>
          <w:p w:rsidR="00043460" w:rsidRPr="00A20CBE" w:rsidRDefault="001D74CE" w:rsidP="00343207">
            <w:pPr>
              <w:pStyle w:val="ListParagraph"/>
              <w:numPr>
                <w:ilvl w:val="0"/>
                <w:numId w:val="16"/>
              </w:numPr>
              <w:tabs>
                <w:tab w:val="left" w:pos="1177"/>
              </w:tabs>
              <w:ind w:right="302"/>
              <w:rPr>
                <w:rFonts w:asciiTheme="minorHAnsi" w:hAnsiTheme="minorHAnsi" w:cstheme="minorHAnsi"/>
              </w:rPr>
            </w:pPr>
            <w:r w:rsidRPr="00A20CBE">
              <w:rPr>
                <w:rFonts w:asciiTheme="minorHAnsi" w:hAnsiTheme="minorHAnsi" w:cstheme="minorHAnsi"/>
              </w:rPr>
              <w:t>This question intends to understand the agency’s experience with</w:t>
            </w:r>
            <w:r w:rsidR="00FE6A14" w:rsidRPr="00A20CBE">
              <w:rPr>
                <w:rFonts w:asciiTheme="minorHAnsi" w:hAnsiTheme="minorHAnsi" w:cstheme="minorHAnsi"/>
              </w:rPr>
              <w:t xml:space="preserve"> procuring the goods/services requested for additional delegation of authority.  The word</w:t>
            </w:r>
            <w:r w:rsidRPr="00A20CBE">
              <w:rPr>
                <w:rFonts w:asciiTheme="minorHAnsi" w:hAnsiTheme="minorHAnsi" w:cstheme="minorHAnsi"/>
              </w:rPr>
              <w:t xml:space="preserve"> </w:t>
            </w:r>
            <w:r w:rsidR="00FE6A14" w:rsidRPr="00A20CBE">
              <w:rPr>
                <w:rFonts w:asciiTheme="minorHAnsi" w:hAnsiTheme="minorHAnsi" w:cstheme="minorHAnsi"/>
              </w:rPr>
              <w:t>“</w:t>
            </w:r>
            <w:r w:rsidRPr="00A20CBE">
              <w:rPr>
                <w:rFonts w:asciiTheme="minorHAnsi" w:hAnsiTheme="minorHAnsi" w:cstheme="minorHAnsi"/>
              </w:rPr>
              <w:t>measures</w:t>
            </w:r>
            <w:r w:rsidR="00FE6A14" w:rsidRPr="00A20CBE">
              <w:rPr>
                <w:rFonts w:asciiTheme="minorHAnsi" w:hAnsiTheme="minorHAnsi" w:cstheme="minorHAnsi"/>
              </w:rPr>
              <w:t>” as used in the question</w:t>
            </w:r>
            <w:r w:rsidRPr="00A20CBE">
              <w:rPr>
                <w:rFonts w:asciiTheme="minorHAnsi" w:hAnsiTheme="minorHAnsi" w:cstheme="minorHAnsi"/>
              </w:rPr>
              <w:t xml:space="preserve"> refers to risk mitigation strategies </w:t>
            </w:r>
            <w:r w:rsidR="00FE6A14" w:rsidRPr="00A20CBE">
              <w:rPr>
                <w:rFonts w:asciiTheme="minorHAnsi" w:hAnsiTheme="minorHAnsi" w:cstheme="minorHAnsi"/>
              </w:rPr>
              <w:t xml:space="preserve">that </w:t>
            </w:r>
            <w:r w:rsidRPr="00A20CBE">
              <w:rPr>
                <w:rFonts w:asciiTheme="minorHAnsi" w:hAnsiTheme="minorHAnsi" w:cstheme="minorHAnsi"/>
              </w:rPr>
              <w:t xml:space="preserve">are going to </w:t>
            </w:r>
            <w:proofErr w:type="gramStart"/>
            <w:r w:rsidRPr="00A20CBE">
              <w:rPr>
                <w:rFonts w:asciiTheme="minorHAnsi" w:hAnsiTheme="minorHAnsi" w:cstheme="minorHAnsi"/>
              </w:rPr>
              <w:t>be put</w:t>
            </w:r>
            <w:proofErr w:type="gramEnd"/>
            <w:r w:rsidRPr="00A20CBE">
              <w:rPr>
                <w:rFonts w:asciiTheme="minorHAnsi" w:hAnsiTheme="minorHAnsi" w:cstheme="minorHAnsi"/>
              </w:rPr>
              <w:t xml:space="preserve"> in place</w:t>
            </w:r>
            <w:r w:rsidR="00FE6A14" w:rsidRPr="00A20CBE">
              <w:rPr>
                <w:rFonts w:asciiTheme="minorHAnsi" w:hAnsiTheme="minorHAnsi" w:cstheme="minorHAnsi"/>
              </w:rPr>
              <w:t xml:space="preserve"> to ensure that all applicable procurement requirements are met</w:t>
            </w:r>
            <w:r w:rsidRPr="00A20CBE">
              <w:rPr>
                <w:rFonts w:asciiTheme="minorHAnsi" w:hAnsiTheme="minorHAnsi" w:cstheme="minorHAnsi"/>
              </w:rPr>
              <w:t xml:space="preserve">. </w:t>
            </w:r>
          </w:p>
          <w:p w:rsidR="00BA2036" w:rsidRPr="00BA2036" w:rsidRDefault="00BA2036" w:rsidP="00A20CBE">
            <w:pPr>
              <w:pStyle w:val="ListParagraph"/>
              <w:ind w:right="302"/>
              <w:rPr>
                <w:rFonts w:asciiTheme="minorHAnsi" w:hAnsiTheme="minorHAnsi" w:cstheme="minorHAnsi"/>
              </w:rPr>
            </w:pPr>
          </w:p>
        </w:tc>
      </w:tr>
      <w:tr w:rsidR="0002489B" w:rsidRPr="007269C1" w:rsidTr="00243FB8">
        <w:tc>
          <w:tcPr>
            <w:tcW w:w="1597" w:type="dxa"/>
          </w:tcPr>
          <w:p w:rsidR="0002489B" w:rsidRPr="00B23DC3" w:rsidRDefault="0002489B" w:rsidP="00F705C9">
            <w:pPr>
              <w:pStyle w:val="ListParagraph"/>
              <w:numPr>
                <w:ilvl w:val="0"/>
                <w:numId w:val="34"/>
              </w:numPr>
              <w:rPr>
                <w:rFonts w:asciiTheme="minorHAnsi" w:hAnsiTheme="minorHAnsi" w:cstheme="minorHAnsi"/>
                <w:sz w:val="20"/>
                <w:szCs w:val="20"/>
              </w:rPr>
            </w:pPr>
          </w:p>
        </w:tc>
        <w:tc>
          <w:tcPr>
            <w:tcW w:w="6210" w:type="dxa"/>
          </w:tcPr>
          <w:p w:rsidR="00BC37A0" w:rsidRPr="00F666DD" w:rsidRDefault="00BC37A0" w:rsidP="00DC4DD2">
            <w:pPr>
              <w:rPr>
                <w:rFonts w:asciiTheme="minorHAnsi" w:hAnsiTheme="minorHAnsi" w:cstheme="minorHAnsi"/>
              </w:rPr>
            </w:pPr>
            <w:r w:rsidRPr="00F666DD">
              <w:rPr>
                <w:rFonts w:asciiTheme="minorHAnsi" w:hAnsiTheme="minorHAnsi" w:cstheme="minorHAnsi"/>
              </w:rPr>
              <w:t>Policy Section 5:</w:t>
            </w:r>
          </w:p>
          <w:p w:rsidR="0002489B" w:rsidRPr="00F666DD" w:rsidRDefault="0002489B" w:rsidP="00DC4DD2">
            <w:pPr>
              <w:pStyle w:val="ListParagraph"/>
              <w:numPr>
                <w:ilvl w:val="0"/>
                <w:numId w:val="3"/>
              </w:numPr>
              <w:rPr>
                <w:rFonts w:asciiTheme="minorHAnsi" w:hAnsiTheme="minorHAnsi" w:cstheme="minorHAnsi"/>
              </w:rPr>
            </w:pPr>
            <w:r w:rsidRPr="00F666DD">
              <w:rPr>
                <w:rFonts w:asciiTheme="minorHAnsi" w:hAnsiTheme="minorHAnsi" w:cstheme="minorHAnsi"/>
              </w:rPr>
              <w:t xml:space="preserve">Commodities (goods) should also have a staggered authority.  Goods are </w:t>
            </w:r>
            <w:proofErr w:type="gramStart"/>
            <w:r w:rsidRPr="00F666DD">
              <w:rPr>
                <w:rFonts w:asciiTheme="minorHAnsi" w:hAnsiTheme="minorHAnsi" w:cstheme="minorHAnsi"/>
              </w:rPr>
              <w:t>straight forward</w:t>
            </w:r>
            <w:proofErr w:type="gramEnd"/>
            <w:r w:rsidRPr="00F666DD">
              <w:rPr>
                <w:rFonts w:asciiTheme="minorHAnsi" w:hAnsiTheme="minorHAnsi" w:cstheme="minorHAnsi"/>
              </w:rPr>
              <w:t xml:space="preserve"> when compared to a service or IT.  The more employees an agency will </w:t>
            </w:r>
            <w:proofErr w:type="gramStart"/>
            <w:r w:rsidRPr="00F666DD">
              <w:rPr>
                <w:rFonts w:asciiTheme="minorHAnsi" w:hAnsiTheme="minorHAnsi" w:cstheme="minorHAnsi"/>
              </w:rPr>
              <w:t>impact</w:t>
            </w:r>
            <w:proofErr w:type="gramEnd"/>
            <w:r w:rsidRPr="00F666DD">
              <w:rPr>
                <w:rFonts w:asciiTheme="minorHAnsi" w:hAnsiTheme="minorHAnsi" w:cstheme="minorHAnsi"/>
              </w:rPr>
              <w:t xml:space="preserve"> the per purchase event, especially if the agency is trying to bulk buy their purchases to maximize budgetary funds.  </w:t>
            </w:r>
          </w:p>
          <w:p w:rsidR="0002489B" w:rsidRPr="00F666DD" w:rsidRDefault="0002489B" w:rsidP="00DC4DD2">
            <w:pPr>
              <w:pStyle w:val="ListParagraph"/>
              <w:numPr>
                <w:ilvl w:val="0"/>
                <w:numId w:val="3"/>
              </w:numPr>
              <w:rPr>
                <w:rFonts w:asciiTheme="minorHAnsi" w:hAnsiTheme="minorHAnsi" w:cstheme="minorHAnsi"/>
              </w:rPr>
            </w:pPr>
            <w:r w:rsidRPr="00F666DD">
              <w:rPr>
                <w:rFonts w:asciiTheme="minorHAnsi" w:hAnsiTheme="minorHAnsi" w:cstheme="minorHAnsi"/>
              </w:rPr>
              <w:t xml:space="preserve">Goods purchases are lower risks.  A higher amount </w:t>
            </w:r>
            <w:proofErr w:type="gramStart"/>
            <w:r w:rsidRPr="00F666DD">
              <w:rPr>
                <w:rFonts w:asciiTheme="minorHAnsi" w:hAnsiTheme="minorHAnsi" w:cstheme="minorHAnsi"/>
              </w:rPr>
              <w:t>should be considered</w:t>
            </w:r>
            <w:proofErr w:type="gramEnd"/>
            <w:r w:rsidRPr="00F666DD">
              <w:rPr>
                <w:rFonts w:asciiTheme="minorHAnsi" w:hAnsiTheme="minorHAnsi" w:cstheme="minorHAnsi"/>
              </w:rPr>
              <w:t xml:space="preserve"> for the low risk purchases without lowering the services and IT purchases. </w:t>
            </w:r>
          </w:p>
          <w:p w:rsidR="0002489B" w:rsidRPr="00F666DD" w:rsidRDefault="0002489B" w:rsidP="00DC4DD2">
            <w:pPr>
              <w:pStyle w:val="ListParagraph"/>
              <w:numPr>
                <w:ilvl w:val="0"/>
                <w:numId w:val="3"/>
              </w:numPr>
              <w:rPr>
                <w:rFonts w:asciiTheme="minorHAnsi" w:hAnsiTheme="minorHAnsi" w:cstheme="minorHAnsi"/>
              </w:rPr>
            </w:pPr>
            <w:r w:rsidRPr="00F666DD">
              <w:rPr>
                <w:rFonts w:asciiTheme="minorHAnsi" w:hAnsiTheme="minorHAnsi" w:cstheme="minorHAnsi"/>
              </w:rPr>
              <w:t>Term? (per purchase, per contract, per calendar year)</w:t>
            </w:r>
          </w:p>
          <w:p w:rsidR="0002489B" w:rsidRPr="00F666DD" w:rsidRDefault="0002489B" w:rsidP="00DC4DD2">
            <w:pPr>
              <w:pStyle w:val="ListParagraph"/>
              <w:numPr>
                <w:ilvl w:val="0"/>
                <w:numId w:val="3"/>
              </w:numPr>
              <w:rPr>
                <w:rFonts w:asciiTheme="minorHAnsi" w:hAnsiTheme="minorHAnsi" w:cstheme="minorHAnsi"/>
              </w:rPr>
            </w:pPr>
            <w:r w:rsidRPr="00F666DD">
              <w:rPr>
                <w:rFonts w:asciiTheme="minorHAnsi" w:hAnsiTheme="minorHAnsi" w:cstheme="minorHAnsi"/>
              </w:rPr>
              <w:t>Initial contract term – if we go over that amount due to small project delays, can we do an amendment for the micro-amount needed or do we have to go back to bid for the additional amount needed?  Consider the time of an amendment versus the cost required to finish the contract.</w:t>
            </w:r>
          </w:p>
          <w:p w:rsidR="0002489B" w:rsidRPr="00F666DD" w:rsidRDefault="0002489B" w:rsidP="00DC4DD2">
            <w:pPr>
              <w:pStyle w:val="ListParagraph"/>
              <w:numPr>
                <w:ilvl w:val="0"/>
                <w:numId w:val="3"/>
              </w:numPr>
              <w:rPr>
                <w:rFonts w:asciiTheme="minorHAnsi" w:hAnsiTheme="minorHAnsi" w:cstheme="minorHAnsi"/>
              </w:rPr>
            </w:pPr>
            <w:r w:rsidRPr="00F666DD">
              <w:rPr>
                <w:rFonts w:asciiTheme="minorHAnsi" w:hAnsiTheme="minorHAnsi" w:cstheme="minorHAnsi"/>
              </w:rPr>
              <w:t>Will DES be posting a matrix for procurement training requirements for the various procurement roles?</w:t>
            </w:r>
          </w:p>
        </w:tc>
        <w:tc>
          <w:tcPr>
            <w:tcW w:w="6480" w:type="dxa"/>
          </w:tcPr>
          <w:p w:rsidR="008F593A" w:rsidRDefault="008F593A" w:rsidP="00DC4DD2">
            <w:pPr>
              <w:tabs>
                <w:tab w:val="left" w:pos="1177"/>
              </w:tabs>
              <w:ind w:right="302"/>
              <w:rPr>
                <w:rFonts w:asciiTheme="minorHAnsi" w:hAnsiTheme="minorHAnsi" w:cstheme="minorHAnsi"/>
              </w:rPr>
            </w:pPr>
            <w:r>
              <w:rPr>
                <w:rFonts w:asciiTheme="minorHAnsi" w:hAnsiTheme="minorHAnsi" w:cstheme="minorHAnsi"/>
              </w:rPr>
              <w:t xml:space="preserve">Section 5 applies to interim delegation of authority for new agencies only. </w:t>
            </w:r>
          </w:p>
          <w:p w:rsidR="006C6B84" w:rsidRDefault="006C6B84" w:rsidP="00DC4DD2">
            <w:pPr>
              <w:tabs>
                <w:tab w:val="left" w:pos="1177"/>
              </w:tabs>
              <w:ind w:right="302"/>
              <w:rPr>
                <w:rFonts w:asciiTheme="minorHAnsi" w:hAnsiTheme="minorHAnsi" w:cstheme="minorHAnsi"/>
              </w:rPr>
            </w:pPr>
            <w:r>
              <w:rPr>
                <w:rFonts w:asciiTheme="minorHAnsi" w:hAnsiTheme="minorHAnsi" w:cstheme="minorHAnsi"/>
              </w:rPr>
              <w:t xml:space="preserve">After review of feedback, the table in Section 5 will be removed and the policy language changed to reflect that new agencies </w:t>
            </w:r>
            <w:proofErr w:type="gramStart"/>
            <w:r>
              <w:rPr>
                <w:rFonts w:asciiTheme="minorHAnsi" w:hAnsiTheme="minorHAnsi" w:cstheme="minorHAnsi"/>
              </w:rPr>
              <w:t>will</w:t>
            </w:r>
            <w:proofErr w:type="gramEnd"/>
            <w:r>
              <w:rPr>
                <w:rFonts w:asciiTheme="minorHAnsi" w:hAnsiTheme="minorHAnsi" w:cstheme="minorHAnsi"/>
              </w:rPr>
              <w:t xml:space="preserve"> work with DES to receive an interim deleg</w:t>
            </w:r>
            <w:r w:rsidR="00E6546A">
              <w:rPr>
                <w:rFonts w:asciiTheme="minorHAnsi" w:hAnsiTheme="minorHAnsi" w:cstheme="minorHAnsi"/>
              </w:rPr>
              <w:t>ation of authority. See Interim Delegated Authority Procedure.</w:t>
            </w:r>
          </w:p>
          <w:p w:rsidR="008F593A" w:rsidRDefault="008F593A" w:rsidP="00DC4DD2">
            <w:pPr>
              <w:ind w:right="302"/>
              <w:rPr>
                <w:rFonts w:asciiTheme="minorHAnsi" w:hAnsiTheme="minorHAnsi" w:cstheme="minorHAnsi"/>
              </w:rPr>
            </w:pPr>
          </w:p>
          <w:p w:rsidR="0002489B" w:rsidRPr="00F666DD" w:rsidRDefault="0002489B" w:rsidP="00DC4DD2">
            <w:pPr>
              <w:ind w:right="302"/>
              <w:rPr>
                <w:rFonts w:asciiTheme="minorHAnsi" w:hAnsiTheme="minorHAnsi" w:cstheme="minorHAnsi"/>
              </w:rPr>
            </w:pPr>
          </w:p>
        </w:tc>
      </w:tr>
      <w:tr w:rsidR="00701815" w:rsidRPr="007269C1" w:rsidTr="00243FB8">
        <w:tc>
          <w:tcPr>
            <w:tcW w:w="1597" w:type="dxa"/>
          </w:tcPr>
          <w:p w:rsidR="00701815" w:rsidRPr="00B23DC3" w:rsidRDefault="00701815" w:rsidP="00F705C9">
            <w:pPr>
              <w:pStyle w:val="ListParagraph"/>
              <w:numPr>
                <w:ilvl w:val="0"/>
                <w:numId w:val="34"/>
              </w:numPr>
              <w:rPr>
                <w:rFonts w:asciiTheme="minorHAnsi" w:hAnsiTheme="minorHAnsi" w:cstheme="minorHAnsi"/>
                <w:sz w:val="20"/>
                <w:szCs w:val="20"/>
              </w:rPr>
            </w:pPr>
          </w:p>
        </w:tc>
        <w:tc>
          <w:tcPr>
            <w:tcW w:w="6210" w:type="dxa"/>
          </w:tcPr>
          <w:p w:rsidR="00BC37A0" w:rsidRPr="00F666DD" w:rsidRDefault="00BC37A0" w:rsidP="00DC4DD2">
            <w:pPr>
              <w:rPr>
                <w:rFonts w:asciiTheme="minorHAnsi" w:hAnsiTheme="minorHAnsi" w:cstheme="minorHAnsi"/>
              </w:rPr>
            </w:pPr>
            <w:r w:rsidRPr="00F666DD">
              <w:rPr>
                <w:rFonts w:asciiTheme="minorHAnsi" w:hAnsiTheme="minorHAnsi" w:cstheme="minorHAnsi"/>
              </w:rPr>
              <w:t>Policy Section 6:</w:t>
            </w:r>
          </w:p>
          <w:p w:rsidR="00701815" w:rsidRPr="00F666DD" w:rsidRDefault="00701815" w:rsidP="00DC4DD2">
            <w:pPr>
              <w:rPr>
                <w:rFonts w:asciiTheme="minorHAnsi" w:hAnsiTheme="minorHAnsi" w:cstheme="minorHAnsi"/>
              </w:rPr>
            </w:pPr>
            <w:r w:rsidRPr="00F666DD">
              <w:rPr>
                <w:rFonts w:asciiTheme="minorHAnsi" w:hAnsiTheme="minorHAnsi" w:cstheme="minorHAnsi"/>
              </w:rPr>
              <w:t xml:space="preserve">DES compiling a list of exemptions in one reference point is helpful to all agencies for efficient and effective procurement practices.  Suggest adding (if applicable) the listed items as an exemption to the DES Sole Source Policy, or determining another location that is better suitable for an exemption list. </w:t>
            </w:r>
          </w:p>
        </w:tc>
        <w:tc>
          <w:tcPr>
            <w:tcW w:w="6480" w:type="dxa"/>
          </w:tcPr>
          <w:p w:rsidR="00701815" w:rsidRPr="00F666DD" w:rsidRDefault="00E6546A" w:rsidP="00E6546A">
            <w:pPr>
              <w:ind w:right="302"/>
              <w:rPr>
                <w:rFonts w:asciiTheme="minorHAnsi" w:hAnsiTheme="minorHAnsi" w:cstheme="minorHAnsi"/>
              </w:rPr>
            </w:pPr>
            <w:r>
              <w:rPr>
                <w:rFonts w:asciiTheme="minorHAnsi" w:hAnsiTheme="minorHAnsi" w:cstheme="minorHAnsi"/>
              </w:rPr>
              <w:t xml:space="preserve">Section 6 of the policy </w:t>
            </w:r>
            <w:proofErr w:type="gramStart"/>
            <w:r>
              <w:rPr>
                <w:rFonts w:asciiTheme="minorHAnsi" w:hAnsiTheme="minorHAnsi" w:cstheme="minorHAnsi"/>
              </w:rPr>
              <w:t>has been deleted</w:t>
            </w:r>
            <w:proofErr w:type="gramEnd"/>
            <w:r>
              <w:rPr>
                <w:rFonts w:asciiTheme="minorHAnsi" w:hAnsiTheme="minorHAnsi" w:cstheme="minorHAnsi"/>
              </w:rPr>
              <w:t xml:space="preserve">.  </w:t>
            </w:r>
            <w:r w:rsidR="00E43CDE" w:rsidRPr="00F75FC8">
              <w:rPr>
                <w:rFonts w:asciiTheme="minorHAnsi" w:hAnsiTheme="minorHAnsi" w:cstheme="minorHAnsi"/>
              </w:rPr>
              <w:t xml:space="preserve">The exemptions applicable to the DES Sole Source Policy </w:t>
            </w:r>
            <w:proofErr w:type="gramStart"/>
            <w:r w:rsidR="00E43CDE" w:rsidRPr="00F75FC8">
              <w:rPr>
                <w:rFonts w:asciiTheme="minorHAnsi" w:hAnsiTheme="minorHAnsi" w:cstheme="minorHAnsi"/>
              </w:rPr>
              <w:t>are not related</w:t>
            </w:r>
            <w:proofErr w:type="gramEnd"/>
            <w:r w:rsidR="00E43CDE" w:rsidRPr="00F75FC8">
              <w:rPr>
                <w:rFonts w:asciiTheme="minorHAnsi" w:hAnsiTheme="minorHAnsi" w:cstheme="minorHAnsi"/>
              </w:rPr>
              <w:t xml:space="preserve"> to the exem</w:t>
            </w:r>
            <w:r>
              <w:rPr>
                <w:rFonts w:asciiTheme="minorHAnsi" w:hAnsiTheme="minorHAnsi" w:cstheme="minorHAnsi"/>
              </w:rPr>
              <w:t xml:space="preserve">ptions listed in other policies.  </w:t>
            </w:r>
            <w:r w:rsidR="00E43CDE" w:rsidRPr="00F75FC8">
              <w:rPr>
                <w:rFonts w:asciiTheme="minorHAnsi" w:hAnsiTheme="minorHAnsi" w:cstheme="minorHAnsi"/>
              </w:rPr>
              <w:t>Therefore, it would not be beneficial to have a centralized exemption list.</w:t>
            </w:r>
          </w:p>
        </w:tc>
      </w:tr>
    </w:tbl>
    <w:p w:rsidR="00BC35D0" w:rsidRPr="00913EBD" w:rsidRDefault="0002489B" w:rsidP="00913EBD">
      <w:r>
        <w:br w:type="textWrapping" w:clear="all"/>
      </w:r>
    </w:p>
    <w:sectPr w:rsidR="00BC35D0" w:rsidRPr="00913EBD" w:rsidSect="00843F51">
      <w:headerReference w:type="even" r:id="rId18"/>
      <w:headerReference w:type="default" r:id="rId19"/>
      <w:footerReference w:type="even" r:id="rId20"/>
      <w:footerReference w:type="default" r:id="rId21"/>
      <w:headerReference w:type="first" r:id="rId22"/>
      <w:footerReference w:type="first" r:id="rId2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27" w:rsidRDefault="00E41C27" w:rsidP="00AC546E">
      <w:r>
        <w:separator/>
      </w:r>
    </w:p>
  </w:endnote>
  <w:endnote w:type="continuationSeparator" w:id="0">
    <w:p w:rsidR="00E41C27" w:rsidRDefault="00E41C27" w:rsidP="00AC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27" w:rsidRDefault="00E4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233303"/>
      <w:docPartObj>
        <w:docPartGallery w:val="Page Numbers (Bottom of Page)"/>
        <w:docPartUnique/>
      </w:docPartObj>
    </w:sdtPr>
    <w:sdtEndPr>
      <w:rPr>
        <w:color w:val="7F7F7F" w:themeColor="background1" w:themeShade="7F"/>
        <w:spacing w:val="60"/>
        <w:sz w:val="16"/>
        <w:szCs w:val="16"/>
      </w:rPr>
    </w:sdtEndPr>
    <w:sdtContent>
      <w:p w:rsidR="00E41C27" w:rsidRPr="007269C1" w:rsidRDefault="00E41C27">
        <w:pPr>
          <w:pStyle w:val="Footer"/>
          <w:pBdr>
            <w:top w:val="single" w:sz="4" w:space="1" w:color="D9D9D9" w:themeColor="background1" w:themeShade="D9"/>
          </w:pBdr>
          <w:jc w:val="right"/>
          <w:rPr>
            <w:sz w:val="16"/>
            <w:szCs w:val="16"/>
          </w:rPr>
        </w:pPr>
        <w:r w:rsidRPr="007269C1">
          <w:rPr>
            <w:sz w:val="16"/>
            <w:szCs w:val="16"/>
          </w:rPr>
          <w:fldChar w:fldCharType="begin"/>
        </w:r>
        <w:r w:rsidRPr="007269C1">
          <w:rPr>
            <w:sz w:val="16"/>
            <w:szCs w:val="16"/>
          </w:rPr>
          <w:instrText xml:space="preserve"> PAGE   \* MERGEFORMAT </w:instrText>
        </w:r>
        <w:r w:rsidRPr="007269C1">
          <w:rPr>
            <w:sz w:val="16"/>
            <w:szCs w:val="16"/>
          </w:rPr>
          <w:fldChar w:fldCharType="separate"/>
        </w:r>
        <w:r w:rsidR="001C4A2D">
          <w:rPr>
            <w:noProof/>
            <w:sz w:val="16"/>
            <w:szCs w:val="16"/>
          </w:rPr>
          <w:t>21</w:t>
        </w:r>
        <w:r w:rsidRPr="007269C1">
          <w:rPr>
            <w:noProof/>
            <w:sz w:val="16"/>
            <w:szCs w:val="16"/>
          </w:rPr>
          <w:fldChar w:fldCharType="end"/>
        </w:r>
        <w:r w:rsidRPr="007269C1">
          <w:rPr>
            <w:sz w:val="16"/>
            <w:szCs w:val="16"/>
          </w:rPr>
          <w:t xml:space="preserve"> | </w:t>
        </w:r>
        <w:r w:rsidRPr="007269C1">
          <w:rPr>
            <w:color w:val="7F7F7F" w:themeColor="background1" w:themeShade="7F"/>
            <w:spacing w:val="60"/>
            <w:sz w:val="16"/>
            <w:szCs w:val="16"/>
          </w:rPr>
          <w:t>Page</w:t>
        </w:r>
      </w:p>
    </w:sdtContent>
  </w:sdt>
  <w:p w:rsidR="00E41C27" w:rsidRDefault="00E41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27" w:rsidRDefault="00E4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27" w:rsidRDefault="00E41C27" w:rsidP="00AC546E">
      <w:r>
        <w:separator/>
      </w:r>
    </w:p>
  </w:footnote>
  <w:footnote w:type="continuationSeparator" w:id="0">
    <w:p w:rsidR="00E41C27" w:rsidRDefault="00E41C27" w:rsidP="00AC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27" w:rsidRDefault="00E4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27" w:rsidRDefault="00E41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27" w:rsidRDefault="00E41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FA2"/>
    <w:multiLevelType w:val="hybridMultilevel"/>
    <w:tmpl w:val="F990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3F4A"/>
    <w:multiLevelType w:val="hybridMultilevel"/>
    <w:tmpl w:val="45286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4083D"/>
    <w:multiLevelType w:val="hybridMultilevel"/>
    <w:tmpl w:val="E6562762"/>
    <w:lvl w:ilvl="0" w:tplc="683C5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EA9"/>
    <w:multiLevelType w:val="hybridMultilevel"/>
    <w:tmpl w:val="876A91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A1704"/>
    <w:multiLevelType w:val="hybridMultilevel"/>
    <w:tmpl w:val="342839D4"/>
    <w:lvl w:ilvl="0" w:tplc="89F8683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AA6078"/>
    <w:multiLevelType w:val="hybridMultilevel"/>
    <w:tmpl w:val="0DBEAF7E"/>
    <w:lvl w:ilvl="0" w:tplc="05AE5F44">
      <w:start w:val="1"/>
      <w:numFmt w:val="bullet"/>
      <w:pStyle w:val="Bulletsty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D0DEF"/>
    <w:multiLevelType w:val="hybridMultilevel"/>
    <w:tmpl w:val="63E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06603"/>
    <w:multiLevelType w:val="hybridMultilevel"/>
    <w:tmpl w:val="F03A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E2608"/>
    <w:multiLevelType w:val="hybridMultilevel"/>
    <w:tmpl w:val="FC7A6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EC3088"/>
    <w:multiLevelType w:val="hybridMultilevel"/>
    <w:tmpl w:val="7B6C5C22"/>
    <w:lvl w:ilvl="0" w:tplc="683C54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B70BA5"/>
    <w:multiLevelType w:val="hybridMultilevel"/>
    <w:tmpl w:val="B1127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B0119"/>
    <w:multiLevelType w:val="hybridMultilevel"/>
    <w:tmpl w:val="4308FC16"/>
    <w:lvl w:ilvl="0" w:tplc="CFA2F4C8">
      <w:start w:val="4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923EA"/>
    <w:multiLevelType w:val="hybridMultilevel"/>
    <w:tmpl w:val="444C8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E1559"/>
    <w:multiLevelType w:val="hybridMultilevel"/>
    <w:tmpl w:val="3ADC7FBA"/>
    <w:lvl w:ilvl="0" w:tplc="64047008">
      <w:start w:val="1"/>
      <w:numFmt w:val="bullet"/>
      <w:lvlText w:val="•"/>
      <w:lvlJc w:val="left"/>
      <w:pPr>
        <w:ind w:left="478" w:hanging="355"/>
      </w:pPr>
      <w:rPr>
        <w:rFonts w:ascii="Times New Roman" w:eastAsia="Times New Roman" w:hAnsi="Times New Roman" w:hint="default"/>
        <w:color w:val="151515"/>
        <w:w w:val="151"/>
        <w:sz w:val="22"/>
        <w:szCs w:val="22"/>
      </w:rPr>
    </w:lvl>
    <w:lvl w:ilvl="1" w:tplc="7E4CCE42">
      <w:start w:val="1"/>
      <w:numFmt w:val="bullet"/>
      <w:lvlText w:val="•"/>
      <w:lvlJc w:val="left"/>
      <w:pPr>
        <w:ind w:left="842" w:hanging="355"/>
      </w:pPr>
      <w:rPr>
        <w:rFonts w:hint="default"/>
      </w:rPr>
    </w:lvl>
    <w:lvl w:ilvl="2" w:tplc="6A92CAE4">
      <w:start w:val="1"/>
      <w:numFmt w:val="bullet"/>
      <w:lvlText w:val="•"/>
      <w:lvlJc w:val="left"/>
      <w:pPr>
        <w:ind w:left="1804" w:hanging="355"/>
      </w:pPr>
      <w:rPr>
        <w:rFonts w:hint="default"/>
      </w:rPr>
    </w:lvl>
    <w:lvl w:ilvl="3" w:tplc="2B8029C0">
      <w:start w:val="1"/>
      <w:numFmt w:val="bullet"/>
      <w:lvlText w:val="•"/>
      <w:lvlJc w:val="left"/>
      <w:pPr>
        <w:ind w:left="2766" w:hanging="355"/>
      </w:pPr>
      <w:rPr>
        <w:rFonts w:hint="default"/>
      </w:rPr>
    </w:lvl>
    <w:lvl w:ilvl="4" w:tplc="1ECA7938">
      <w:start w:val="1"/>
      <w:numFmt w:val="bullet"/>
      <w:lvlText w:val="•"/>
      <w:lvlJc w:val="left"/>
      <w:pPr>
        <w:ind w:left="3728" w:hanging="355"/>
      </w:pPr>
      <w:rPr>
        <w:rFonts w:hint="default"/>
      </w:rPr>
    </w:lvl>
    <w:lvl w:ilvl="5" w:tplc="C06430CC">
      <w:start w:val="1"/>
      <w:numFmt w:val="bullet"/>
      <w:lvlText w:val="•"/>
      <w:lvlJc w:val="left"/>
      <w:pPr>
        <w:ind w:left="4690" w:hanging="355"/>
      </w:pPr>
      <w:rPr>
        <w:rFonts w:hint="default"/>
      </w:rPr>
    </w:lvl>
    <w:lvl w:ilvl="6" w:tplc="795A002A">
      <w:start w:val="1"/>
      <w:numFmt w:val="bullet"/>
      <w:lvlText w:val="•"/>
      <w:lvlJc w:val="left"/>
      <w:pPr>
        <w:ind w:left="5652" w:hanging="355"/>
      </w:pPr>
      <w:rPr>
        <w:rFonts w:hint="default"/>
      </w:rPr>
    </w:lvl>
    <w:lvl w:ilvl="7" w:tplc="835AA69E">
      <w:start w:val="1"/>
      <w:numFmt w:val="bullet"/>
      <w:lvlText w:val="•"/>
      <w:lvlJc w:val="left"/>
      <w:pPr>
        <w:ind w:left="6614" w:hanging="355"/>
      </w:pPr>
      <w:rPr>
        <w:rFonts w:hint="default"/>
      </w:rPr>
    </w:lvl>
    <w:lvl w:ilvl="8" w:tplc="763C472E">
      <w:start w:val="1"/>
      <w:numFmt w:val="bullet"/>
      <w:lvlText w:val="•"/>
      <w:lvlJc w:val="left"/>
      <w:pPr>
        <w:ind w:left="7576" w:hanging="355"/>
      </w:pPr>
      <w:rPr>
        <w:rFonts w:hint="default"/>
      </w:rPr>
    </w:lvl>
  </w:abstractNum>
  <w:abstractNum w:abstractNumId="14" w15:restartNumberingAfterBreak="0">
    <w:nsid w:val="34F72854"/>
    <w:multiLevelType w:val="hybridMultilevel"/>
    <w:tmpl w:val="C37AB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70B29"/>
    <w:multiLevelType w:val="hybridMultilevel"/>
    <w:tmpl w:val="5DD4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3351A"/>
    <w:multiLevelType w:val="hybridMultilevel"/>
    <w:tmpl w:val="AD7605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BB0CB2"/>
    <w:multiLevelType w:val="hybridMultilevel"/>
    <w:tmpl w:val="A35A31B4"/>
    <w:lvl w:ilvl="0" w:tplc="683C54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914B8"/>
    <w:multiLevelType w:val="hybridMultilevel"/>
    <w:tmpl w:val="6366B0D2"/>
    <w:lvl w:ilvl="0" w:tplc="683C54C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54A25"/>
    <w:multiLevelType w:val="hybridMultilevel"/>
    <w:tmpl w:val="C2B4F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8E1644"/>
    <w:multiLevelType w:val="hybridMultilevel"/>
    <w:tmpl w:val="AD7605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585B18"/>
    <w:multiLevelType w:val="hybridMultilevel"/>
    <w:tmpl w:val="CA3A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43DB7"/>
    <w:multiLevelType w:val="hybridMultilevel"/>
    <w:tmpl w:val="8698E690"/>
    <w:lvl w:ilvl="0" w:tplc="89F8683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7E4E7F"/>
    <w:multiLevelType w:val="hybridMultilevel"/>
    <w:tmpl w:val="62C6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902F9"/>
    <w:multiLevelType w:val="hybridMultilevel"/>
    <w:tmpl w:val="14C63092"/>
    <w:lvl w:ilvl="0" w:tplc="0409000F">
      <w:start w:val="1"/>
      <w:numFmt w:val="decimal"/>
      <w:lvlText w:val="%1."/>
      <w:lvlJc w:val="left"/>
      <w:pPr>
        <w:ind w:left="360" w:hanging="360"/>
      </w:pPr>
      <w:rPr>
        <w:rFonts w:hint="default"/>
      </w:rPr>
    </w:lvl>
    <w:lvl w:ilvl="1" w:tplc="CF84B37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530EA4"/>
    <w:multiLevelType w:val="hybridMultilevel"/>
    <w:tmpl w:val="1A5EF8E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E325CF"/>
    <w:multiLevelType w:val="hybridMultilevel"/>
    <w:tmpl w:val="5C48CBA2"/>
    <w:lvl w:ilvl="0" w:tplc="BC384F0A">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49B7B0E"/>
    <w:multiLevelType w:val="hybridMultilevel"/>
    <w:tmpl w:val="49BC0B74"/>
    <w:lvl w:ilvl="0" w:tplc="9F8C6CF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184A4B"/>
    <w:multiLevelType w:val="hybridMultilevel"/>
    <w:tmpl w:val="7D86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00000"/>
    <w:multiLevelType w:val="hybridMultilevel"/>
    <w:tmpl w:val="3DECD2F6"/>
    <w:lvl w:ilvl="0" w:tplc="855E0C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671A6"/>
    <w:multiLevelType w:val="hybridMultilevel"/>
    <w:tmpl w:val="85B8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94182"/>
    <w:multiLevelType w:val="hybridMultilevel"/>
    <w:tmpl w:val="31B69834"/>
    <w:lvl w:ilvl="0" w:tplc="683C54C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B4C95"/>
    <w:multiLevelType w:val="hybridMultilevel"/>
    <w:tmpl w:val="63B453A2"/>
    <w:lvl w:ilvl="0" w:tplc="C0DA16A2">
      <w:start w:val="4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97A11"/>
    <w:multiLevelType w:val="hybridMultilevel"/>
    <w:tmpl w:val="685E4872"/>
    <w:lvl w:ilvl="0" w:tplc="06263D0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974CB"/>
    <w:multiLevelType w:val="hybridMultilevel"/>
    <w:tmpl w:val="1D1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E40F9"/>
    <w:multiLevelType w:val="hybridMultilevel"/>
    <w:tmpl w:val="C55E3DBC"/>
    <w:lvl w:ilvl="0" w:tplc="C0DA16A2">
      <w:start w:val="4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636FC"/>
    <w:multiLevelType w:val="hybridMultilevel"/>
    <w:tmpl w:val="44A6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A4395"/>
    <w:multiLevelType w:val="hybridMultilevel"/>
    <w:tmpl w:val="FE023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604120"/>
    <w:multiLevelType w:val="hybridMultilevel"/>
    <w:tmpl w:val="8506DA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6F706A"/>
    <w:multiLevelType w:val="hybridMultilevel"/>
    <w:tmpl w:val="BB7E612E"/>
    <w:lvl w:ilvl="0" w:tplc="E632CC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0"/>
  </w:num>
  <w:num w:numId="3">
    <w:abstractNumId w:val="6"/>
  </w:num>
  <w:num w:numId="4">
    <w:abstractNumId w:val="9"/>
  </w:num>
  <w:num w:numId="5">
    <w:abstractNumId w:val="31"/>
  </w:num>
  <w:num w:numId="6">
    <w:abstractNumId w:val="18"/>
  </w:num>
  <w:num w:numId="7">
    <w:abstractNumId w:val="20"/>
  </w:num>
  <w:num w:numId="8">
    <w:abstractNumId w:val="16"/>
  </w:num>
  <w:num w:numId="9">
    <w:abstractNumId w:val="2"/>
  </w:num>
  <w:num w:numId="10">
    <w:abstractNumId w:val="5"/>
  </w:num>
  <w:num w:numId="11">
    <w:abstractNumId w:val="15"/>
  </w:num>
  <w:num w:numId="12">
    <w:abstractNumId w:val="10"/>
  </w:num>
  <w:num w:numId="13">
    <w:abstractNumId w:val="21"/>
  </w:num>
  <w:num w:numId="14">
    <w:abstractNumId w:val="28"/>
  </w:num>
  <w:num w:numId="15">
    <w:abstractNumId w:val="24"/>
  </w:num>
  <w:num w:numId="16">
    <w:abstractNumId w:val="25"/>
  </w:num>
  <w:num w:numId="17">
    <w:abstractNumId w:val="1"/>
  </w:num>
  <w:num w:numId="18">
    <w:abstractNumId w:val="22"/>
  </w:num>
  <w:num w:numId="19">
    <w:abstractNumId w:val="4"/>
  </w:num>
  <w:num w:numId="20">
    <w:abstractNumId w:val="26"/>
  </w:num>
  <w:num w:numId="21">
    <w:abstractNumId w:val="27"/>
  </w:num>
  <w:num w:numId="22">
    <w:abstractNumId w:val="17"/>
  </w:num>
  <w:num w:numId="23">
    <w:abstractNumId w:val="34"/>
  </w:num>
  <w:num w:numId="24">
    <w:abstractNumId w:val="12"/>
  </w:num>
  <w:num w:numId="25">
    <w:abstractNumId w:val="37"/>
  </w:num>
  <w:num w:numId="26">
    <w:abstractNumId w:val="13"/>
  </w:num>
  <w:num w:numId="27">
    <w:abstractNumId w:val="7"/>
  </w:num>
  <w:num w:numId="28">
    <w:abstractNumId w:val="19"/>
  </w:num>
  <w:num w:numId="29">
    <w:abstractNumId w:val="3"/>
  </w:num>
  <w:num w:numId="30">
    <w:abstractNumId w:val="8"/>
  </w:num>
  <w:num w:numId="31">
    <w:abstractNumId w:val="23"/>
  </w:num>
  <w:num w:numId="32">
    <w:abstractNumId w:val="14"/>
  </w:num>
  <w:num w:numId="33">
    <w:abstractNumId w:val="38"/>
  </w:num>
  <w:num w:numId="34">
    <w:abstractNumId w:val="11"/>
  </w:num>
  <w:num w:numId="35">
    <w:abstractNumId w:val="32"/>
  </w:num>
  <w:num w:numId="36">
    <w:abstractNumId w:val="35"/>
  </w:num>
  <w:num w:numId="37">
    <w:abstractNumId w:val="29"/>
  </w:num>
  <w:num w:numId="38">
    <w:abstractNumId w:val="33"/>
  </w:num>
  <w:num w:numId="39">
    <w:abstractNumId w:val="39"/>
  </w:num>
  <w:num w:numId="40">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91"/>
    <w:rsid w:val="00000EF3"/>
    <w:rsid w:val="0000458D"/>
    <w:rsid w:val="00006329"/>
    <w:rsid w:val="00006E94"/>
    <w:rsid w:val="00011195"/>
    <w:rsid w:val="00012060"/>
    <w:rsid w:val="00017E8C"/>
    <w:rsid w:val="0002489B"/>
    <w:rsid w:val="000254CA"/>
    <w:rsid w:val="00033304"/>
    <w:rsid w:val="00033EA9"/>
    <w:rsid w:val="000360D8"/>
    <w:rsid w:val="000365F5"/>
    <w:rsid w:val="00037A90"/>
    <w:rsid w:val="00042626"/>
    <w:rsid w:val="00043073"/>
    <w:rsid w:val="00043460"/>
    <w:rsid w:val="00043A68"/>
    <w:rsid w:val="00043E3D"/>
    <w:rsid w:val="00043F0A"/>
    <w:rsid w:val="00045A5F"/>
    <w:rsid w:val="00045E77"/>
    <w:rsid w:val="0005334D"/>
    <w:rsid w:val="0005541C"/>
    <w:rsid w:val="00056868"/>
    <w:rsid w:val="00057479"/>
    <w:rsid w:val="00063B61"/>
    <w:rsid w:val="00063D92"/>
    <w:rsid w:val="00066FBA"/>
    <w:rsid w:val="00073796"/>
    <w:rsid w:val="000763FA"/>
    <w:rsid w:val="00076FA2"/>
    <w:rsid w:val="00081922"/>
    <w:rsid w:val="00082972"/>
    <w:rsid w:val="0008440D"/>
    <w:rsid w:val="00097638"/>
    <w:rsid w:val="000A455F"/>
    <w:rsid w:val="000A6931"/>
    <w:rsid w:val="000B1208"/>
    <w:rsid w:val="000B1A43"/>
    <w:rsid w:val="000B4792"/>
    <w:rsid w:val="000C198D"/>
    <w:rsid w:val="000C3DB6"/>
    <w:rsid w:val="000D33D6"/>
    <w:rsid w:val="000D3E39"/>
    <w:rsid w:val="000D72B9"/>
    <w:rsid w:val="000E0B62"/>
    <w:rsid w:val="000E246D"/>
    <w:rsid w:val="000E54FD"/>
    <w:rsid w:val="000E7CDE"/>
    <w:rsid w:val="000F585A"/>
    <w:rsid w:val="000F6776"/>
    <w:rsid w:val="001000E0"/>
    <w:rsid w:val="00102B89"/>
    <w:rsid w:val="0010303E"/>
    <w:rsid w:val="001035EF"/>
    <w:rsid w:val="00103B1A"/>
    <w:rsid w:val="00104042"/>
    <w:rsid w:val="001114DF"/>
    <w:rsid w:val="0011171F"/>
    <w:rsid w:val="00114B76"/>
    <w:rsid w:val="00120ACA"/>
    <w:rsid w:val="00121526"/>
    <w:rsid w:val="001241E2"/>
    <w:rsid w:val="00124624"/>
    <w:rsid w:val="00125790"/>
    <w:rsid w:val="0013501A"/>
    <w:rsid w:val="00143AD9"/>
    <w:rsid w:val="00143AE6"/>
    <w:rsid w:val="001447D8"/>
    <w:rsid w:val="00146286"/>
    <w:rsid w:val="00147300"/>
    <w:rsid w:val="001538DD"/>
    <w:rsid w:val="00154B78"/>
    <w:rsid w:val="00154ED3"/>
    <w:rsid w:val="00166C8C"/>
    <w:rsid w:val="00170F4D"/>
    <w:rsid w:val="0017157D"/>
    <w:rsid w:val="0017492F"/>
    <w:rsid w:val="00174D2E"/>
    <w:rsid w:val="00175719"/>
    <w:rsid w:val="0018109B"/>
    <w:rsid w:val="0018718C"/>
    <w:rsid w:val="00190DA6"/>
    <w:rsid w:val="00192BBD"/>
    <w:rsid w:val="00193BD1"/>
    <w:rsid w:val="00196758"/>
    <w:rsid w:val="0019729E"/>
    <w:rsid w:val="001A315D"/>
    <w:rsid w:val="001B0698"/>
    <w:rsid w:val="001B40B1"/>
    <w:rsid w:val="001B4538"/>
    <w:rsid w:val="001B7F06"/>
    <w:rsid w:val="001C079B"/>
    <w:rsid w:val="001C4A2D"/>
    <w:rsid w:val="001D322B"/>
    <w:rsid w:val="001D6A3F"/>
    <w:rsid w:val="001D74CE"/>
    <w:rsid w:val="001E109F"/>
    <w:rsid w:val="001E3C4D"/>
    <w:rsid w:val="001F2B33"/>
    <w:rsid w:val="001F3700"/>
    <w:rsid w:val="001F6671"/>
    <w:rsid w:val="002023E8"/>
    <w:rsid w:val="00206252"/>
    <w:rsid w:val="0022064A"/>
    <w:rsid w:val="002213D5"/>
    <w:rsid w:val="002234E7"/>
    <w:rsid w:val="00230E16"/>
    <w:rsid w:val="00236431"/>
    <w:rsid w:val="00240A56"/>
    <w:rsid w:val="0024174D"/>
    <w:rsid w:val="00242091"/>
    <w:rsid w:val="00243FB8"/>
    <w:rsid w:val="00244E5C"/>
    <w:rsid w:val="00247056"/>
    <w:rsid w:val="002514E0"/>
    <w:rsid w:val="00252023"/>
    <w:rsid w:val="0025222D"/>
    <w:rsid w:val="00255315"/>
    <w:rsid w:val="00255399"/>
    <w:rsid w:val="00261368"/>
    <w:rsid w:val="002619A1"/>
    <w:rsid w:val="00261A32"/>
    <w:rsid w:val="00262768"/>
    <w:rsid w:val="00263AEA"/>
    <w:rsid w:val="00264ED5"/>
    <w:rsid w:val="0026749A"/>
    <w:rsid w:val="00275A18"/>
    <w:rsid w:val="00283017"/>
    <w:rsid w:val="0028385E"/>
    <w:rsid w:val="00284197"/>
    <w:rsid w:val="00285FAD"/>
    <w:rsid w:val="00286675"/>
    <w:rsid w:val="00293F02"/>
    <w:rsid w:val="00296703"/>
    <w:rsid w:val="002A3394"/>
    <w:rsid w:val="002A652E"/>
    <w:rsid w:val="002B24C4"/>
    <w:rsid w:val="002C023D"/>
    <w:rsid w:val="002C0E88"/>
    <w:rsid w:val="002C0FFB"/>
    <w:rsid w:val="002D0F16"/>
    <w:rsid w:val="002D43C6"/>
    <w:rsid w:val="002D7ADA"/>
    <w:rsid w:val="002E1251"/>
    <w:rsid w:val="002E388E"/>
    <w:rsid w:val="002E6882"/>
    <w:rsid w:val="002E7350"/>
    <w:rsid w:val="002E753F"/>
    <w:rsid w:val="002F365F"/>
    <w:rsid w:val="002F68BB"/>
    <w:rsid w:val="003036A1"/>
    <w:rsid w:val="003050CC"/>
    <w:rsid w:val="0030613A"/>
    <w:rsid w:val="00307671"/>
    <w:rsid w:val="00311801"/>
    <w:rsid w:val="00315BD0"/>
    <w:rsid w:val="00315CF2"/>
    <w:rsid w:val="00315F3B"/>
    <w:rsid w:val="00320BFB"/>
    <w:rsid w:val="00320C55"/>
    <w:rsid w:val="00326FBB"/>
    <w:rsid w:val="00333DE6"/>
    <w:rsid w:val="00334B6E"/>
    <w:rsid w:val="00334C55"/>
    <w:rsid w:val="00336B9F"/>
    <w:rsid w:val="00340646"/>
    <w:rsid w:val="00341298"/>
    <w:rsid w:val="00341628"/>
    <w:rsid w:val="00343207"/>
    <w:rsid w:val="00344B0C"/>
    <w:rsid w:val="00344E95"/>
    <w:rsid w:val="00347DE1"/>
    <w:rsid w:val="003542B3"/>
    <w:rsid w:val="00354733"/>
    <w:rsid w:val="00362089"/>
    <w:rsid w:val="003708BB"/>
    <w:rsid w:val="00371FAE"/>
    <w:rsid w:val="0037261D"/>
    <w:rsid w:val="00372751"/>
    <w:rsid w:val="00373DAD"/>
    <w:rsid w:val="00373EB4"/>
    <w:rsid w:val="00376A68"/>
    <w:rsid w:val="0037783D"/>
    <w:rsid w:val="003822D6"/>
    <w:rsid w:val="003840DA"/>
    <w:rsid w:val="00385BD0"/>
    <w:rsid w:val="0038758C"/>
    <w:rsid w:val="003904B8"/>
    <w:rsid w:val="00391FA7"/>
    <w:rsid w:val="00392F0D"/>
    <w:rsid w:val="003A3539"/>
    <w:rsid w:val="003A4C6E"/>
    <w:rsid w:val="003B5BD2"/>
    <w:rsid w:val="003B5D2A"/>
    <w:rsid w:val="003B7377"/>
    <w:rsid w:val="003B7E38"/>
    <w:rsid w:val="003C0595"/>
    <w:rsid w:val="003D03D4"/>
    <w:rsid w:val="003D4C27"/>
    <w:rsid w:val="003E06E8"/>
    <w:rsid w:val="003E3D6D"/>
    <w:rsid w:val="003E5B0F"/>
    <w:rsid w:val="003F198B"/>
    <w:rsid w:val="003F2A17"/>
    <w:rsid w:val="003F4801"/>
    <w:rsid w:val="004016F0"/>
    <w:rsid w:val="00402BEE"/>
    <w:rsid w:val="00406852"/>
    <w:rsid w:val="00415F1D"/>
    <w:rsid w:val="004262A8"/>
    <w:rsid w:val="0043258C"/>
    <w:rsid w:val="00436858"/>
    <w:rsid w:val="00450ED9"/>
    <w:rsid w:val="00455A0E"/>
    <w:rsid w:val="0046450F"/>
    <w:rsid w:val="00465FEB"/>
    <w:rsid w:val="0047084D"/>
    <w:rsid w:val="00480AF1"/>
    <w:rsid w:val="00484071"/>
    <w:rsid w:val="0048539F"/>
    <w:rsid w:val="00490E69"/>
    <w:rsid w:val="004948DA"/>
    <w:rsid w:val="0049558D"/>
    <w:rsid w:val="00495D61"/>
    <w:rsid w:val="0049776B"/>
    <w:rsid w:val="004A1E4F"/>
    <w:rsid w:val="004A1FB5"/>
    <w:rsid w:val="004A5D7A"/>
    <w:rsid w:val="004A75B0"/>
    <w:rsid w:val="004A7910"/>
    <w:rsid w:val="004B1345"/>
    <w:rsid w:val="004B150B"/>
    <w:rsid w:val="004B2EEF"/>
    <w:rsid w:val="004B346E"/>
    <w:rsid w:val="004B5177"/>
    <w:rsid w:val="004B70B1"/>
    <w:rsid w:val="004C3417"/>
    <w:rsid w:val="004C3777"/>
    <w:rsid w:val="004C485B"/>
    <w:rsid w:val="004C7414"/>
    <w:rsid w:val="004D1A83"/>
    <w:rsid w:val="004D4E2D"/>
    <w:rsid w:val="004E2FEB"/>
    <w:rsid w:val="004E5AAA"/>
    <w:rsid w:val="004E63FD"/>
    <w:rsid w:val="004F3A60"/>
    <w:rsid w:val="004F7E93"/>
    <w:rsid w:val="0050222D"/>
    <w:rsid w:val="0050236C"/>
    <w:rsid w:val="005031F8"/>
    <w:rsid w:val="00513D19"/>
    <w:rsid w:val="00523BD3"/>
    <w:rsid w:val="00523F10"/>
    <w:rsid w:val="00541B1B"/>
    <w:rsid w:val="005528CB"/>
    <w:rsid w:val="00553DF2"/>
    <w:rsid w:val="00554C0B"/>
    <w:rsid w:val="00560906"/>
    <w:rsid w:val="005609CE"/>
    <w:rsid w:val="00561AD4"/>
    <w:rsid w:val="00563CFC"/>
    <w:rsid w:val="005640EE"/>
    <w:rsid w:val="00565C80"/>
    <w:rsid w:val="00566E9E"/>
    <w:rsid w:val="00567477"/>
    <w:rsid w:val="00567DA0"/>
    <w:rsid w:val="00570438"/>
    <w:rsid w:val="00571EEE"/>
    <w:rsid w:val="005728D9"/>
    <w:rsid w:val="00576774"/>
    <w:rsid w:val="00583956"/>
    <w:rsid w:val="00585861"/>
    <w:rsid w:val="005870FD"/>
    <w:rsid w:val="00594481"/>
    <w:rsid w:val="005A101C"/>
    <w:rsid w:val="005A5F94"/>
    <w:rsid w:val="005B17C3"/>
    <w:rsid w:val="005B1C90"/>
    <w:rsid w:val="005B4070"/>
    <w:rsid w:val="005B669C"/>
    <w:rsid w:val="005C1272"/>
    <w:rsid w:val="005C1DD5"/>
    <w:rsid w:val="005C2ADD"/>
    <w:rsid w:val="005C33FE"/>
    <w:rsid w:val="005C6449"/>
    <w:rsid w:val="005D0D19"/>
    <w:rsid w:val="005D0F88"/>
    <w:rsid w:val="005D4A2A"/>
    <w:rsid w:val="005E14FD"/>
    <w:rsid w:val="005E1971"/>
    <w:rsid w:val="005E1FB7"/>
    <w:rsid w:val="005E21E1"/>
    <w:rsid w:val="005E2FF2"/>
    <w:rsid w:val="005E39FF"/>
    <w:rsid w:val="005E4F10"/>
    <w:rsid w:val="005E5DCF"/>
    <w:rsid w:val="005F0C84"/>
    <w:rsid w:val="005F307A"/>
    <w:rsid w:val="005F6C9A"/>
    <w:rsid w:val="005F7A6B"/>
    <w:rsid w:val="006038CF"/>
    <w:rsid w:val="00603BA0"/>
    <w:rsid w:val="006123D2"/>
    <w:rsid w:val="00622978"/>
    <w:rsid w:val="00627C37"/>
    <w:rsid w:val="00627D9B"/>
    <w:rsid w:val="0063018E"/>
    <w:rsid w:val="00631EE2"/>
    <w:rsid w:val="00632184"/>
    <w:rsid w:val="006365D1"/>
    <w:rsid w:val="0065041B"/>
    <w:rsid w:val="00652D53"/>
    <w:rsid w:val="006560A4"/>
    <w:rsid w:val="00660550"/>
    <w:rsid w:val="0066103B"/>
    <w:rsid w:val="006620A9"/>
    <w:rsid w:val="0066463D"/>
    <w:rsid w:val="00666D7A"/>
    <w:rsid w:val="006677F6"/>
    <w:rsid w:val="00667825"/>
    <w:rsid w:val="0067056F"/>
    <w:rsid w:val="006725E1"/>
    <w:rsid w:val="00673FCF"/>
    <w:rsid w:val="00675BFC"/>
    <w:rsid w:val="00680B2A"/>
    <w:rsid w:val="0068537D"/>
    <w:rsid w:val="00687B4C"/>
    <w:rsid w:val="006917A1"/>
    <w:rsid w:val="0069693F"/>
    <w:rsid w:val="006A25BC"/>
    <w:rsid w:val="006A6311"/>
    <w:rsid w:val="006B1105"/>
    <w:rsid w:val="006B3244"/>
    <w:rsid w:val="006B37E1"/>
    <w:rsid w:val="006C0867"/>
    <w:rsid w:val="006C5EF3"/>
    <w:rsid w:val="006C5FC5"/>
    <w:rsid w:val="006C6B84"/>
    <w:rsid w:val="006C7DD9"/>
    <w:rsid w:val="006D1C6B"/>
    <w:rsid w:val="006D61AA"/>
    <w:rsid w:val="006D72C3"/>
    <w:rsid w:val="006D7468"/>
    <w:rsid w:val="006E09D5"/>
    <w:rsid w:val="006E28B8"/>
    <w:rsid w:val="006E2963"/>
    <w:rsid w:val="006E4134"/>
    <w:rsid w:val="006F3AB5"/>
    <w:rsid w:val="006F424C"/>
    <w:rsid w:val="00701815"/>
    <w:rsid w:val="00701B0C"/>
    <w:rsid w:val="0070361F"/>
    <w:rsid w:val="0070526B"/>
    <w:rsid w:val="007067C6"/>
    <w:rsid w:val="007070FD"/>
    <w:rsid w:val="007126C8"/>
    <w:rsid w:val="0071647E"/>
    <w:rsid w:val="00720AFB"/>
    <w:rsid w:val="00720C0C"/>
    <w:rsid w:val="00722363"/>
    <w:rsid w:val="00723D7F"/>
    <w:rsid w:val="007269C1"/>
    <w:rsid w:val="00735057"/>
    <w:rsid w:val="00743C56"/>
    <w:rsid w:val="00746759"/>
    <w:rsid w:val="00751D36"/>
    <w:rsid w:val="007562CF"/>
    <w:rsid w:val="00761A8E"/>
    <w:rsid w:val="00761D85"/>
    <w:rsid w:val="00767CBE"/>
    <w:rsid w:val="00767DF5"/>
    <w:rsid w:val="00767F2D"/>
    <w:rsid w:val="00771563"/>
    <w:rsid w:val="00775D96"/>
    <w:rsid w:val="00777035"/>
    <w:rsid w:val="00783C82"/>
    <w:rsid w:val="00783CF3"/>
    <w:rsid w:val="00787C94"/>
    <w:rsid w:val="0079054D"/>
    <w:rsid w:val="007A5B59"/>
    <w:rsid w:val="007B137E"/>
    <w:rsid w:val="007B43D0"/>
    <w:rsid w:val="007B5D3B"/>
    <w:rsid w:val="007B7065"/>
    <w:rsid w:val="007B725A"/>
    <w:rsid w:val="007C1B3E"/>
    <w:rsid w:val="007D0456"/>
    <w:rsid w:val="007D42B2"/>
    <w:rsid w:val="007D5D63"/>
    <w:rsid w:val="007E4162"/>
    <w:rsid w:val="007E5702"/>
    <w:rsid w:val="007E5BC9"/>
    <w:rsid w:val="007E7040"/>
    <w:rsid w:val="007F1F01"/>
    <w:rsid w:val="007F3A6D"/>
    <w:rsid w:val="007F418B"/>
    <w:rsid w:val="007F50DB"/>
    <w:rsid w:val="007F5D31"/>
    <w:rsid w:val="007F762F"/>
    <w:rsid w:val="00812E8D"/>
    <w:rsid w:val="008213B3"/>
    <w:rsid w:val="008307CA"/>
    <w:rsid w:val="0083226A"/>
    <w:rsid w:val="00834293"/>
    <w:rsid w:val="00843F51"/>
    <w:rsid w:val="0085140C"/>
    <w:rsid w:val="00852118"/>
    <w:rsid w:val="008642F5"/>
    <w:rsid w:val="00865076"/>
    <w:rsid w:val="0086666C"/>
    <w:rsid w:val="00870349"/>
    <w:rsid w:val="00870CA7"/>
    <w:rsid w:val="00871E9C"/>
    <w:rsid w:val="008757E5"/>
    <w:rsid w:val="0088090A"/>
    <w:rsid w:val="008814B3"/>
    <w:rsid w:val="00884B7A"/>
    <w:rsid w:val="00895B89"/>
    <w:rsid w:val="00896D4F"/>
    <w:rsid w:val="008A1DB0"/>
    <w:rsid w:val="008A3D99"/>
    <w:rsid w:val="008A58E4"/>
    <w:rsid w:val="008A6BE0"/>
    <w:rsid w:val="008B0493"/>
    <w:rsid w:val="008B0A45"/>
    <w:rsid w:val="008B16B9"/>
    <w:rsid w:val="008B3625"/>
    <w:rsid w:val="008B4C93"/>
    <w:rsid w:val="008B50A9"/>
    <w:rsid w:val="008C158E"/>
    <w:rsid w:val="008C4A9A"/>
    <w:rsid w:val="008C5C1A"/>
    <w:rsid w:val="008D4028"/>
    <w:rsid w:val="008D49B4"/>
    <w:rsid w:val="008D517B"/>
    <w:rsid w:val="008E18A7"/>
    <w:rsid w:val="008E1F94"/>
    <w:rsid w:val="008E4EE0"/>
    <w:rsid w:val="008E5F1F"/>
    <w:rsid w:val="008F593A"/>
    <w:rsid w:val="00900254"/>
    <w:rsid w:val="009038AD"/>
    <w:rsid w:val="0091164E"/>
    <w:rsid w:val="009135D6"/>
    <w:rsid w:val="00913EBD"/>
    <w:rsid w:val="009164BF"/>
    <w:rsid w:val="00917D60"/>
    <w:rsid w:val="009215B3"/>
    <w:rsid w:val="00925086"/>
    <w:rsid w:val="009261AD"/>
    <w:rsid w:val="00932821"/>
    <w:rsid w:val="00935ED4"/>
    <w:rsid w:val="00936711"/>
    <w:rsid w:val="009371E4"/>
    <w:rsid w:val="00937E5B"/>
    <w:rsid w:val="0095186D"/>
    <w:rsid w:val="00952EBB"/>
    <w:rsid w:val="009537D8"/>
    <w:rsid w:val="00955F68"/>
    <w:rsid w:val="00956901"/>
    <w:rsid w:val="00960C5E"/>
    <w:rsid w:val="00966C9D"/>
    <w:rsid w:val="00973B5E"/>
    <w:rsid w:val="009832D7"/>
    <w:rsid w:val="009856B9"/>
    <w:rsid w:val="00991A03"/>
    <w:rsid w:val="009A1688"/>
    <w:rsid w:val="009A4528"/>
    <w:rsid w:val="009A7C45"/>
    <w:rsid w:val="009B2033"/>
    <w:rsid w:val="009C2735"/>
    <w:rsid w:val="009C2D69"/>
    <w:rsid w:val="009C47CE"/>
    <w:rsid w:val="009C683D"/>
    <w:rsid w:val="009C7A5A"/>
    <w:rsid w:val="009D03EE"/>
    <w:rsid w:val="009D1265"/>
    <w:rsid w:val="009D2C77"/>
    <w:rsid w:val="009D3BB4"/>
    <w:rsid w:val="009D3C30"/>
    <w:rsid w:val="009D4D52"/>
    <w:rsid w:val="009D6285"/>
    <w:rsid w:val="009D6DC2"/>
    <w:rsid w:val="009E1EAC"/>
    <w:rsid w:val="009E43A8"/>
    <w:rsid w:val="009E4492"/>
    <w:rsid w:val="009F4013"/>
    <w:rsid w:val="009F774E"/>
    <w:rsid w:val="00A0334C"/>
    <w:rsid w:val="00A0378F"/>
    <w:rsid w:val="00A05B18"/>
    <w:rsid w:val="00A1152B"/>
    <w:rsid w:val="00A129EE"/>
    <w:rsid w:val="00A156A5"/>
    <w:rsid w:val="00A20CBE"/>
    <w:rsid w:val="00A23574"/>
    <w:rsid w:val="00A23E3B"/>
    <w:rsid w:val="00A277D0"/>
    <w:rsid w:val="00A345FC"/>
    <w:rsid w:val="00A35DDA"/>
    <w:rsid w:val="00A36415"/>
    <w:rsid w:val="00A37CCB"/>
    <w:rsid w:val="00A403C0"/>
    <w:rsid w:val="00A4064B"/>
    <w:rsid w:val="00A40BB9"/>
    <w:rsid w:val="00A4688B"/>
    <w:rsid w:val="00A50E95"/>
    <w:rsid w:val="00A52CCC"/>
    <w:rsid w:val="00A54363"/>
    <w:rsid w:val="00A56348"/>
    <w:rsid w:val="00A62038"/>
    <w:rsid w:val="00A63CA6"/>
    <w:rsid w:val="00A64128"/>
    <w:rsid w:val="00A71C37"/>
    <w:rsid w:val="00A77E0B"/>
    <w:rsid w:val="00A8235F"/>
    <w:rsid w:val="00A83488"/>
    <w:rsid w:val="00A85412"/>
    <w:rsid w:val="00A90DCC"/>
    <w:rsid w:val="00A95408"/>
    <w:rsid w:val="00AA06B8"/>
    <w:rsid w:val="00AA21A4"/>
    <w:rsid w:val="00AA2FE9"/>
    <w:rsid w:val="00AA40A1"/>
    <w:rsid w:val="00AA48D6"/>
    <w:rsid w:val="00AB58C9"/>
    <w:rsid w:val="00AC1062"/>
    <w:rsid w:val="00AC15EE"/>
    <w:rsid w:val="00AC2C01"/>
    <w:rsid w:val="00AC316C"/>
    <w:rsid w:val="00AC41F6"/>
    <w:rsid w:val="00AC495A"/>
    <w:rsid w:val="00AC546E"/>
    <w:rsid w:val="00AE6D61"/>
    <w:rsid w:val="00AF00C8"/>
    <w:rsid w:val="00AF0A9E"/>
    <w:rsid w:val="00AF32D8"/>
    <w:rsid w:val="00B04E5E"/>
    <w:rsid w:val="00B065DD"/>
    <w:rsid w:val="00B122D8"/>
    <w:rsid w:val="00B13D67"/>
    <w:rsid w:val="00B1431C"/>
    <w:rsid w:val="00B178DF"/>
    <w:rsid w:val="00B20EA8"/>
    <w:rsid w:val="00B23DC3"/>
    <w:rsid w:val="00B272E2"/>
    <w:rsid w:val="00B367FF"/>
    <w:rsid w:val="00B37B4F"/>
    <w:rsid w:val="00B37C6D"/>
    <w:rsid w:val="00B404C9"/>
    <w:rsid w:val="00B419DA"/>
    <w:rsid w:val="00B53B9D"/>
    <w:rsid w:val="00B56AB0"/>
    <w:rsid w:val="00B60C3E"/>
    <w:rsid w:val="00B655FB"/>
    <w:rsid w:val="00B72A55"/>
    <w:rsid w:val="00B733C6"/>
    <w:rsid w:val="00B90943"/>
    <w:rsid w:val="00B919D1"/>
    <w:rsid w:val="00B9509F"/>
    <w:rsid w:val="00B960B4"/>
    <w:rsid w:val="00B96C86"/>
    <w:rsid w:val="00BA2036"/>
    <w:rsid w:val="00BA6121"/>
    <w:rsid w:val="00BA72BB"/>
    <w:rsid w:val="00BB50AF"/>
    <w:rsid w:val="00BC0CB9"/>
    <w:rsid w:val="00BC0D7C"/>
    <w:rsid w:val="00BC35D0"/>
    <w:rsid w:val="00BC37A0"/>
    <w:rsid w:val="00BD168F"/>
    <w:rsid w:val="00BE38BC"/>
    <w:rsid w:val="00BE4621"/>
    <w:rsid w:val="00BE6251"/>
    <w:rsid w:val="00BF51C3"/>
    <w:rsid w:val="00BF6AF9"/>
    <w:rsid w:val="00C033F2"/>
    <w:rsid w:val="00C03AEA"/>
    <w:rsid w:val="00C06849"/>
    <w:rsid w:val="00C10184"/>
    <w:rsid w:val="00C1033E"/>
    <w:rsid w:val="00C11305"/>
    <w:rsid w:val="00C128A1"/>
    <w:rsid w:val="00C1304D"/>
    <w:rsid w:val="00C147EE"/>
    <w:rsid w:val="00C24567"/>
    <w:rsid w:val="00C24FBC"/>
    <w:rsid w:val="00C26CEC"/>
    <w:rsid w:val="00C27924"/>
    <w:rsid w:val="00C30B43"/>
    <w:rsid w:val="00C339B7"/>
    <w:rsid w:val="00C429E5"/>
    <w:rsid w:val="00C45BC4"/>
    <w:rsid w:val="00C46A5E"/>
    <w:rsid w:val="00C474C3"/>
    <w:rsid w:val="00C515D4"/>
    <w:rsid w:val="00C53123"/>
    <w:rsid w:val="00C565B7"/>
    <w:rsid w:val="00C60556"/>
    <w:rsid w:val="00C63A94"/>
    <w:rsid w:val="00C65112"/>
    <w:rsid w:val="00C659C4"/>
    <w:rsid w:val="00C65D76"/>
    <w:rsid w:val="00C81BDA"/>
    <w:rsid w:val="00C8639B"/>
    <w:rsid w:val="00C86F9D"/>
    <w:rsid w:val="00C87C4F"/>
    <w:rsid w:val="00C91833"/>
    <w:rsid w:val="00C923C8"/>
    <w:rsid w:val="00C9292F"/>
    <w:rsid w:val="00C97B01"/>
    <w:rsid w:val="00CA0B26"/>
    <w:rsid w:val="00CB49EB"/>
    <w:rsid w:val="00CB5B9A"/>
    <w:rsid w:val="00CC4BBE"/>
    <w:rsid w:val="00CC50B6"/>
    <w:rsid w:val="00CC7776"/>
    <w:rsid w:val="00CD30E5"/>
    <w:rsid w:val="00CD7569"/>
    <w:rsid w:val="00CD7837"/>
    <w:rsid w:val="00CE33B7"/>
    <w:rsid w:val="00CE3A23"/>
    <w:rsid w:val="00CE3E3D"/>
    <w:rsid w:val="00CE76B3"/>
    <w:rsid w:val="00CF243A"/>
    <w:rsid w:val="00CF6D23"/>
    <w:rsid w:val="00CF78B1"/>
    <w:rsid w:val="00D00CCC"/>
    <w:rsid w:val="00D01CFE"/>
    <w:rsid w:val="00D03006"/>
    <w:rsid w:val="00D06518"/>
    <w:rsid w:val="00D22D9F"/>
    <w:rsid w:val="00D26515"/>
    <w:rsid w:val="00D30390"/>
    <w:rsid w:val="00D3276F"/>
    <w:rsid w:val="00D36851"/>
    <w:rsid w:val="00D41990"/>
    <w:rsid w:val="00D44D59"/>
    <w:rsid w:val="00D46510"/>
    <w:rsid w:val="00D535BB"/>
    <w:rsid w:val="00D62A81"/>
    <w:rsid w:val="00D71954"/>
    <w:rsid w:val="00D77643"/>
    <w:rsid w:val="00D81CBF"/>
    <w:rsid w:val="00D86651"/>
    <w:rsid w:val="00D96D73"/>
    <w:rsid w:val="00DA0D91"/>
    <w:rsid w:val="00DA2AC1"/>
    <w:rsid w:val="00DA47E3"/>
    <w:rsid w:val="00DB54AB"/>
    <w:rsid w:val="00DC1456"/>
    <w:rsid w:val="00DC22B1"/>
    <w:rsid w:val="00DC4DD2"/>
    <w:rsid w:val="00DC72DB"/>
    <w:rsid w:val="00DD58D3"/>
    <w:rsid w:val="00DE39B0"/>
    <w:rsid w:val="00DE6A1C"/>
    <w:rsid w:val="00DF0826"/>
    <w:rsid w:val="00DF4F73"/>
    <w:rsid w:val="00DF5B9C"/>
    <w:rsid w:val="00E01CDB"/>
    <w:rsid w:val="00E01E60"/>
    <w:rsid w:val="00E02348"/>
    <w:rsid w:val="00E04343"/>
    <w:rsid w:val="00E05717"/>
    <w:rsid w:val="00E07354"/>
    <w:rsid w:val="00E11C7E"/>
    <w:rsid w:val="00E12AF5"/>
    <w:rsid w:val="00E1699D"/>
    <w:rsid w:val="00E20DED"/>
    <w:rsid w:val="00E21591"/>
    <w:rsid w:val="00E231D4"/>
    <w:rsid w:val="00E30F5E"/>
    <w:rsid w:val="00E31047"/>
    <w:rsid w:val="00E36925"/>
    <w:rsid w:val="00E41C27"/>
    <w:rsid w:val="00E43968"/>
    <w:rsid w:val="00E43CDE"/>
    <w:rsid w:val="00E502CB"/>
    <w:rsid w:val="00E5235E"/>
    <w:rsid w:val="00E54685"/>
    <w:rsid w:val="00E54831"/>
    <w:rsid w:val="00E60F7C"/>
    <w:rsid w:val="00E63A2D"/>
    <w:rsid w:val="00E6546A"/>
    <w:rsid w:val="00E73841"/>
    <w:rsid w:val="00E75141"/>
    <w:rsid w:val="00E75C43"/>
    <w:rsid w:val="00E7659D"/>
    <w:rsid w:val="00E76621"/>
    <w:rsid w:val="00E91D74"/>
    <w:rsid w:val="00EA2B6C"/>
    <w:rsid w:val="00EA52A3"/>
    <w:rsid w:val="00EB224C"/>
    <w:rsid w:val="00EB44F3"/>
    <w:rsid w:val="00EB5FF4"/>
    <w:rsid w:val="00EC1BBC"/>
    <w:rsid w:val="00EC433A"/>
    <w:rsid w:val="00ED030B"/>
    <w:rsid w:val="00ED63FD"/>
    <w:rsid w:val="00EE0857"/>
    <w:rsid w:val="00EE3524"/>
    <w:rsid w:val="00EE4C53"/>
    <w:rsid w:val="00EF200F"/>
    <w:rsid w:val="00EF267B"/>
    <w:rsid w:val="00EF51A9"/>
    <w:rsid w:val="00EF6952"/>
    <w:rsid w:val="00F014DA"/>
    <w:rsid w:val="00F03A08"/>
    <w:rsid w:val="00F0741B"/>
    <w:rsid w:val="00F10056"/>
    <w:rsid w:val="00F12399"/>
    <w:rsid w:val="00F22F7F"/>
    <w:rsid w:val="00F26A19"/>
    <w:rsid w:val="00F30C18"/>
    <w:rsid w:val="00F341F9"/>
    <w:rsid w:val="00F40365"/>
    <w:rsid w:val="00F44CFC"/>
    <w:rsid w:val="00F45BD5"/>
    <w:rsid w:val="00F5260D"/>
    <w:rsid w:val="00F55A9C"/>
    <w:rsid w:val="00F64627"/>
    <w:rsid w:val="00F666DD"/>
    <w:rsid w:val="00F6771E"/>
    <w:rsid w:val="00F705C9"/>
    <w:rsid w:val="00F74411"/>
    <w:rsid w:val="00F75FC8"/>
    <w:rsid w:val="00F83365"/>
    <w:rsid w:val="00F85A37"/>
    <w:rsid w:val="00F86347"/>
    <w:rsid w:val="00F86C44"/>
    <w:rsid w:val="00F87A19"/>
    <w:rsid w:val="00F93876"/>
    <w:rsid w:val="00F964B5"/>
    <w:rsid w:val="00F97498"/>
    <w:rsid w:val="00F97E63"/>
    <w:rsid w:val="00FA429A"/>
    <w:rsid w:val="00FA42DC"/>
    <w:rsid w:val="00FB3725"/>
    <w:rsid w:val="00FC51D5"/>
    <w:rsid w:val="00FC5CE5"/>
    <w:rsid w:val="00FD3D6E"/>
    <w:rsid w:val="00FE553B"/>
    <w:rsid w:val="00FE6343"/>
    <w:rsid w:val="00FE6A14"/>
    <w:rsid w:val="00FF1D01"/>
    <w:rsid w:val="00FF332C"/>
    <w:rsid w:val="00FF7531"/>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5E"/>
    <w:pPr>
      <w:spacing w:line="240" w:lineRule="auto"/>
    </w:pPr>
    <w:rPr>
      <w:rFonts w:ascii="Arial" w:hAnsi="Arial" w:cs="Arial"/>
    </w:rPr>
  </w:style>
  <w:style w:type="paragraph" w:styleId="Heading1">
    <w:name w:val="heading 1"/>
    <w:basedOn w:val="Normal"/>
    <w:next w:val="Normal"/>
    <w:link w:val="Heading1Char"/>
    <w:uiPriority w:val="9"/>
    <w:qFormat/>
    <w:rsid w:val="003A3539"/>
    <w:pPr>
      <w:keepNext/>
      <w:keepLines/>
      <w:spacing w:before="480" w:after="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3A3539"/>
    <w:pPr>
      <w:keepNext/>
      <w:keepLines/>
      <w:spacing w:before="360" w:after="180"/>
      <w:ind w:left="360" w:right="302" w:hanging="360"/>
      <w:outlineLvl w:val="1"/>
    </w:pPr>
    <w:rPr>
      <w:rFonts w:asciiTheme="majorHAnsi" w:eastAsiaTheme="majorEastAsia" w:hAnsiTheme="majorHAnsi" w:cstheme="majorBidi"/>
      <w:b/>
      <w:bCs/>
      <w:color w:val="244061" w:themeColor="accent1" w:themeShade="80"/>
      <w:sz w:val="28"/>
      <w:szCs w:val="28"/>
    </w:rPr>
  </w:style>
  <w:style w:type="paragraph" w:styleId="Heading3">
    <w:name w:val="heading 3"/>
    <w:basedOn w:val="Normal"/>
    <w:next w:val="Normal"/>
    <w:link w:val="Heading3Char"/>
    <w:uiPriority w:val="9"/>
    <w:unhideWhenUsed/>
    <w:qFormat/>
    <w:rsid w:val="003A3539"/>
    <w:pPr>
      <w:keepNext/>
      <w:keepLines/>
      <w:spacing w:before="200"/>
      <w:outlineLvl w:val="2"/>
    </w:pPr>
    <w:rPr>
      <w:rFonts w:asciiTheme="majorHAnsi" w:eastAsiaTheme="majorEastAsia" w:hAnsiTheme="majorHAnsi" w:cstheme="majorBidi"/>
      <w:b/>
      <w:bC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D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0AF1"/>
    <w:pPr>
      <w:ind w:left="720"/>
      <w:contextualSpacing/>
    </w:pPr>
  </w:style>
  <w:style w:type="table" w:styleId="TableGrid">
    <w:name w:val="Table Grid"/>
    <w:basedOn w:val="TableNormal"/>
    <w:uiPriority w:val="59"/>
    <w:rsid w:val="005F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367FF"/>
    <w:pPr>
      <w:spacing w:after="0"/>
    </w:pPr>
    <w:rPr>
      <w:sz w:val="20"/>
      <w:szCs w:val="20"/>
    </w:rPr>
  </w:style>
  <w:style w:type="character" w:customStyle="1" w:styleId="EndnoteTextChar">
    <w:name w:val="Endnote Text Char"/>
    <w:basedOn w:val="DefaultParagraphFont"/>
    <w:link w:val="EndnoteText"/>
    <w:uiPriority w:val="99"/>
    <w:semiHidden/>
    <w:rsid w:val="00B367FF"/>
    <w:rPr>
      <w:sz w:val="20"/>
      <w:szCs w:val="20"/>
    </w:rPr>
  </w:style>
  <w:style w:type="character" w:styleId="EndnoteReference">
    <w:name w:val="endnote reference"/>
    <w:basedOn w:val="DefaultParagraphFont"/>
    <w:uiPriority w:val="99"/>
    <w:semiHidden/>
    <w:unhideWhenUsed/>
    <w:rsid w:val="00B367FF"/>
    <w:rPr>
      <w:vertAlign w:val="superscript"/>
    </w:rPr>
  </w:style>
  <w:style w:type="paragraph" w:styleId="FootnoteText">
    <w:name w:val="footnote text"/>
    <w:basedOn w:val="Normal"/>
    <w:link w:val="FootnoteTextChar"/>
    <w:uiPriority w:val="99"/>
    <w:semiHidden/>
    <w:unhideWhenUsed/>
    <w:rsid w:val="00B367FF"/>
    <w:pPr>
      <w:spacing w:after="0"/>
    </w:pPr>
    <w:rPr>
      <w:sz w:val="20"/>
      <w:szCs w:val="20"/>
    </w:rPr>
  </w:style>
  <w:style w:type="character" w:customStyle="1" w:styleId="FootnoteTextChar">
    <w:name w:val="Footnote Text Char"/>
    <w:basedOn w:val="DefaultParagraphFont"/>
    <w:link w:val="FootnoteText"/>
    <w:uiPriority w:val="99"/>
    <w:semiHidden/>
    <w:rsid w:val="00B367FF"/>
    <w:rPr>
      <w:sz w:val="20"/>
      <w:szCs w:val="20"/>
    </w:rPr>
  </w:style>
  <w:style w:type="character" w:styleId="FootnoteReference">
    <w:name w:val="footnote reference"/>
    <w:basedOn w:val="DefaultParagraphFont"/>
    <w:uiPriority w:val="99"/>
    <w:semiHidden/>
    <w:unhideWhenUsed/>
    <w:rsid w:val="00B367FF"/>
    <w:rPr>
      <w:vertAlign w:val="superscript"/>
    </w:rPr>
  </w:style>
  <w:style w:type="character" w:customStyle="1" w:styleId="Heading1Char">
    <w:name w:val="Heading 1 Char"/>
    <w:basedOn w:val="DefaultParagraphFont"/>
    <w:link w:val="Heading1"/>
    <w:uiPriority w:val="9"/>
    <w:rsid w:val="003A3539"/>
    <w:rPr>
      <w:rFonts w:asciiTheme="majorHAnsi" w:eastAsiaTheme="majorEastAsia" w:hAnsiTheme="majorHAnsi" w:cstheme="majorBidi"/>
      <w:b/>
      <w:bCs/>
      <w:color w:val="365F91" w:themeColor="accent1" w:themeShade="BF"/>
      <w:sz w:val="32"/>
      <w:szCs w:val="32"/>
    </w:rPr>
  </w:style>
  <w:style w:type="paragraph" w:styleId="TOCHeading">
    <w:name w:val="TOC Heading"/>
    <w:basedOn w:val="Heading1"/>
    <w:next w:val="Normal"/>
    <w:uiPriority w:val="39"/>
    <w:unhideWhenUsed/>
    <w:qFormat/>
    <w:rsid w:val="00A37CCB"/>
    <w:pPr>
      <w:outlineLvl w:val="9"/>
    </w:pPr>
    <w:rPr>
      <w:lang w:eastAsia="ja-JP"/>
    </w:rPr>
  </w:style>
  <w:style w:type="paragraph" w:styleId="BalloonText">
    <w:name w:val="Balloon Text"/>
    <w:basedOn w:val="Normal"/>
    <w:link w:val="BalloonTextChar"/>
    <w:uiPriority w:val="99"/>
    <w:semiHidden/>
    <w:unhideWhenUsed/>
    <w:rsid w:val="00A37C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CCB"/>
    <w:rPr>
      <w:rFonts w:ascii="Tahoma" w:hAnsi="Tahoma" w:cs="Tahoma"/>
      <w:sz w:val="16"/>
      <w:szCs w:val="16"/>
    </w:rPr>
  </w:style>
  <w:style w:type="character" w:customStyle="1" w:styleId="Heading2Char">
    <w:name w:val="Heading 2 Char"/>
    <w:basedOn w:val="DefaultParagraphFont"/>
    <w:link w:val="Heading2"/>
    <w:uiPriority w:val="9"/>
    <w:rsid w:val="003A3539"/>
    <w:rPr>
      <w:rFonts w:asciiTheme="majorHAnsi" w:eastAsiaTheme="majorEastAsia" w:hAnsiTheme="majorHAnsi" w:cstheme="majorBidi"/>
      <w:b/>
      <w:bCs/>
      <w:color w:val="244061" w:themeColor="accent1" w:themeShade="80"/>
      <w:sz w:val="28"/>
      <w:szCs w:val="28"/>
    </w:rPr>
  </w:style>
  <w:style w:type="paragraph" w:styleId="TOC1">
    <w:name w:val="toc 1"/>
    <w:basedOn w:val="Normal"/>
    <w:next w:val="Normal"/>
    <w:autoRedefine/>
    <w:uiPriority w:val="39"/>
    <w:unhideWhenUsed/>
    <w:rsid w:val="00A37CCB"/>
    <w:pPr>
      <w:spacing w:after="100"/>
    </w:pPr>
  </w:style>
  <w:style w:type="paragraph" w:styleId="TOC2">
    <w:name w:val="toc 2"/>
    <w:basedOn w:val="Normal"/>
    <w:next w:val="Normal"/>
    <w:autoRedefine/>
    <w:uiPriority w:val="39"/>
    <w:unhideWhenUsed/>
    <w:rsid w:val="0008440D"/>
    <w:pPr>
      <w:tabs>
        <w:tab w:val="left" w:pos="660"/>
        <w:tab w:val="right" w:leader="dot" w:pos="9350"/>
      </w:tabs>
      <w:spacing w:after="100"/>
      <w:ind w:left="220"/>
    </w:pPr>
    <w:rPr>
      <w:b/>
      <w:noProof/>
      <w:sz w:val="28"/>
      <w:szCs w:val="28"/>
    </w:rPr>
  </w:style>
  <w:style w:type="character" w:styleId="Hyperlink">
    <w:name w:val="Hyperlink"/>
    <w:basedOn w:val="DefaultParagraphFont"/>
    <w:uiPriority w:val="99"/>
    <w:unhideWhenUsed/>
    <w:rsid w:val="00A37CCB"/>
    <w:rPr>
      <w:color w:val="0000FF" w:themeColor="hyperlink"/>
      <w:u w:val="single"/>
    </w:rPr>
  </w:style>
  <w:style w:type="character" w:customStyle="1" w:styleId="Heading3Char">
    <w:name w:val="Heading 3 Char"/>
    <w:basedOn w:val="DefaultParagraphFont"/>
    <w:link w:val="Heading3"/>
    <w:uiPriority w:val="9"/>
    <w:rsid w:val="003A3539"/>
    <w:rPr>
      <w:rFonts w:asciiTheme="majorHAnsi" w:eastAsiaTheme="majorEastAsia" w:hAnsiTheme="majorHAnsi" w:cstheme="majorBidi"/>
      <w:b/>
      <w:bCs/>
      <w:color w:val="244061" w:themeColor="accent1" w:themeShade="80"/>
      <w:sz w:val="28"/>
      <w:szCs w:val="28"/>
    </w:rPr>
  </w:style>
  <w:style w:type="paragraph" w:styleId="TOC3">
    <w:name w:val="toc 3"/>
    <w:basedOn w:val="Normal"/>
    <w:next w:val="Normal"/>
    <w:autoRedefine/>
    <w:uiPriority w:val="39"/>
    <w:unhideWhenUsed/>
    <w:rsid w:val="00771563"/>
    <w:pPr>
      <w:tabs>
        <w:tab w:val="right" w:leader="dot" w:pos="9350"/>
      </w:tabs>
      <w:spacing w:after="100"/>
      <w:ind w:left="440"/>
    </w:pPr>
    <w:rPr>
      <w:noProof/>
      <w:sz w:val="28"/>
      <w:szCs w:val="28"/>
    </w:rPr>
  </w:style>
  <w:style w:type="paragraph" w:styleId="Header">
    <w:name w:val="header"/>
    <w:basedOn w:val="Normal"/>
    <w:link w:val="HeaderChar"/>
    <w:uiPriority w:val="99"/>
    <w:unhideWhenUsed/>
    <w:rsid w:val="006560A4"/>
    <w:pPr>
      <w:tabs>
        <w:tab w:val="center" w:pos="4680"/>
        <w:tab w:val="right" w:pos="9360"/>
      </w:tabs>
      <w:spacing w:after="0"/>
    </w:pPr>
  </w:style>
  <w:style w:type="character" w:customStyle="1" w:styleId="HeaderChar">
    <w:name w:val="Header Char"/>
    <w:basedOn w:val="DefaultParagraphFont"/>
    <w:link w:val="Header"/>
    <w:uiPriority w:val="99"/>
    <w:rsid w:val="006560A4"/>
  </w:style>
  <w:style w:type="paragraph" w:styleId="Footer">
    <w:name w:val="footer"/>
    <w:basedOn w:val="Normal"/>
    <w:link w:val="FooterChar"/>
    <w:uiPriority w:val="99"/>
    <w:unhideWhenUsed/>
    <w:rsid w:val="006560A4"/>
    <w:pPr>
      <w:tabs>
        <w:tab w:val="center" w:pos="4680"/>
        <w:tab w:val="right" w:pos="9360"/>
      </w:tabs>
      <w:spacing w:after="0"/>
    </w:pPr>
  </w:style>
  <w:style w:type="character" w:customStyle="1" w:styleId="FooterChar">
    <w:name w:val="Footer Char"/>
    <w:basedOn w:val="DefaultParagraphFont"/>
    <w:link w:val="Footer"/>
    <w:uiPriority w:val="99"/>
    <w:rsid w:val="006560A4"/>
  </w:style>
  <w:style w:type="character" w:styleId="FollowedHyperlink">
    <w:name w:val="FollowedHyperlink"/>
    <w:basedOn w:val="DefaultParagraphFont"/>
    <w:uiPriority w:val="99"/>
    <w:semiHidden/>
    <w:unhideWhenUsed/>
    <w:rsid w:val="00192BBD"/>
    <w:rPr>
      <w:color w:val="800080" w:themeColor="followedHyperlink"/>
      <w:u w:val="single"/>
    </w:rPr>
  </w:style>
  <w:style w:type="character" w:styleId="CommentReference">
    <w:name w:val="annotation reference"/>
    <w:basedOn w:val="DefaultParagraphFont"/>
    <w:uiPriority w:val="99"/>
    <w:semiHidden/>
    <w:unhideWhenUsed/>
    <w:rsid w:val="009C47CE"/>
    <w:rPr>
      <w:sz w:val="16"/>
      <w:szCs w:val="16"/>
    </w:rPr>
  </w:style>
  <w:style w:type="paragraph" w:styleId="CommentText">
    <w:name w:val="annotation text"/>
    <w:basedOn w:val="Normal"/>
    <w:link w:val="CommentTextChar"/>
    <w:unhideWhenUsed/>
    <w:rsid w:val="009C47CE"/>
    <w:pPr>
      <w:spacing w:after="0"/>
    </w:pPr>
    <w:rPr>
      <w:rFonts w:asciiTheme="minorHAnsi" w:hAnsiTheme="minorHAnsi" w:cstheme="minorBidi"/>
      <w:sz w:val="20"/>
      <w:szCs w:val="20"/>
    </w:rPr>
  </w:style>
  <w:style w:type="character" w:customStyle="1" w:styleId="CommentTextChar">
    <w:name w:val="Comment Text Char"/>
    <w:basedOn w:val="DefaultParagraphFont"/>
    <w:link w:val="CommentText"/>
    <w:rsid w:val="009C47CE"/>
    <w:rPr>
      <w:sz w:val="20"/>
      <w:szCs w:val="20"/>
    </w:rPr>
  </w:style>
  <w:style w:type="paragraph" w:customStyle="1" w:styleId="Normal1style">
    <w:name w:val="Normal 1 style"/>
    <w:basedOn w:val="Normal"/>
    <w:link w:val="Normal1styleChar"/>
    <w:qFormat/>
    <w:rsid w:val="009C47CE"/>
    <w:pPr>
      <w:spacing w:after="0"/>
      <w:contextualSpacing/>
    </w:pPr>
    <w:rPr>
      <w:rFonts w:ascii="Century Gothic" w:hAnsi="Century Gothic" w:cstheme="minorBidi"/>
    </w:rPr>
  </w:style>
  <w:style w:type="character" w:customStyle="1" w:styleId="Normal1styleChar">
    <w:name w:val="Normal 1 style Char"/>
    <w:basedOn w:val="DefaultParagraphFont"/>
    <w:link w:val="Normal1style"/>
    <w:rsid w:val="009C47CE"/>
    <w:rPr>
      <w:rFonts w:ascii="Century Gothic" w:hAnsi="Century Gothic"/>
    </w:rPr>
  </w:style>
  <w:style w:type="paragraph" w:styleId="Title">
    <w:name w:val="Title"/>
    <w:basedOn w:val="Normal"/>
    <w:next w:val="Normal"/>
    <w:link w:val="TitleChar"/>
    <w:uiPriority w:val="10"/>
    <w:qFormat/>
    <w:rsid w:val="001F6671"/>
    <w:pPr>
      <w:tabs>
        <w:tab w:val="left" w:pos="-720"/>
        <w:tab w:val="left" w:pos="1530"/>
      </w:tabs>
      <w:spacing w:after="360"/>
      <w:jc w:val="center"/>
    </w:pPr>
    <w:rPr>
      <w:rFonts w:eastAsia="Times New Roman"/>
      <w:b/>
      <w:color w:val="365F91"/>
      <w:sz w:val="40"/>
      <w:szCs w:val="40"/>
    </w:rPr>
  </w:style>
  <w:style w:type="character" w:customStyle="1" w:styleId="TitleChar">
    <w:name w:val="Title Char"/>
    <w:basedOn w:val="DefaultParagraphFont"/>
    <w:link w:val="Title"/>
    <w:uiPriority w:val="10"/>
    <w:rsid w:val="001F6671"/>
    <w:rPr>
      <w:rFonts w:ascii="Arial" w:eastAsia="Times New Roman" w:hAnsi="Arial" w:cs="Arial"/>
      <w:b/>
      <w:color w:val="365F91"/>
      <w:sz w:val="40"/>
      <w:szCs w:val="40"/>
    </w:rPr>
  </w:style>
  <w:style w:type="paragraph" w:customStyle="1" w:styleId="Bulletstyle">
    <w:name w:val="Bullet style"/>
    <w:basedOn w:val="ListParagraph"/>
    <w:link w:val="BulletstyleChar"/>
    <w:qFormat/>
    <w:rsid w:val="00A56348"/>
    <w:pPr>
      <w:numPr>
        <w:numId w:val="10"/>
      </w:numPr>
      <w:spacing w:after="0"/>
    </w:pPr>
    <w:rPr>
      <w:rFonts w:ascii="Century Gothic" w:hAnsi="Century Gothic" w:cstheme="minorBidi"/>
      <w:color w:val="000000"/>
    </w:rPr>
  </w:style>
  <w:style w:type="character" w:customStyle="1" w:styleId="BulletstyleChar">
    <w:name w:val="Bullet style Char"/>
    <w:basedOn w:val="DefaultParagraphFont"/>
    <w:link w:val="Bulletstyle"/>
    <w:rsid w:val="00A56348"/>
    <w:rPr>
      <w:rFonts w:ascii="Century Gothic" w:hAnsi="Century Gothic"/>
      <w:color w:val="000000"/>
    </w:rPr>
  </w:style>
  <w:style w:type="paragraph" w:styleId="BodyText">
    <w:name w:val="Body Text"/>
    <w:basedOn w:val="Normal"/>
    <w:link w:val="BodyTextChar"/>
    <w:uiPriority w:val="1"/>
    <w:qFormat/>
    <w:rsid w:val="0068537D"/>
    <w:pPr>
      <w:widowControl w:val="0"/>
      <w:spacing w:after="0"/>
      <w:ind w:left="491"/>
    </w:pPr>
    <w:rPr>
      <w:rFonts w:ascii="Times New Roman" w:eastAsia="Times New Roman" w:hAnsi="Times New Roman" w:cstheme="minorBidi"/>
    </w:rPr>
  </w:style>
  <w:style w:type="character" w:customStyle="1" w:styleId="BodyTextChar">
    <w:name w:val="Body Text Char"/>
    <w:basedOn w:val="DefaultParagraphFont"/>
    <w:link w:val="BodyText"/>
    <w:uiPriority w:val="1"/>
    <w:rsid w:val="0068537D"/>
    <w:rPr>
      <w:rFonts w:ascii="Times New Roman" w:eastAsia="Times New Roman" w:hAnsi="Times New Roman"/>
    </w:rPr>
  </w:style>
  <w:style w:type="paragraph" w:styleId="NoSpacing">
    <w:name w:val="No Spacing"/>
    <w:uiPriority w:val="1"/>
    <w:qFormat/>
    <w:rsid w:val="00485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9266">
      <w:bodyDiv w:val="1"/>
      <w:marLeft w:val="0"/>
      <w:marRight w:val="0"/>
      <w:marTop w:val="0"/>
      <w:marBottom w:val="0"/>
      <w:divBdr>
        <w:top w:val="none" w:sz="0" w:space="0" w:color="auto"/>
        <w:left w:val="none" w:sz="0" w:space="0" w:color="auto"/>
        <w:bottom w:val="none" w:sz="0" w:space="0" w:color="auto"/>
        <w:right w:val="none" w:sz="0" w:space="0" w:color="auto"/>
      </w:divBdr>
    </w:div>
    <w:div w:id="53508339">
      <w:bodyDiv w:val="1"/>
      <w:marLeft w:val="0"/>
      <w:marRight w:val="0"/>
      <w:marTop w:val="0"/>
      <w:marBottom w:val="0"/>
      <w:divBdr>
        <w:top w:val="none" w:sz="0" w:space="0" w:color="auto"/>
        <w:left w:val="none" w:sz="0" w:space="0" w:color="auto"/>
        <w:bottom w:val="none" w:sz="0" w:space="0" w:color="auto"/>
        <w:right w:val="none" w:sz="0" w:space="0" w:color="auto"/>
      </w:divBdr>
    </w:div>
    <w:div w:id="117260660">
      <w:bodyDiv w:val="1"/>
      <w:marLeft w:val="0"/>
      <w:marRight w:val="0"/>
      <w:marTop w:val="0"/>
      <w:marBottom w:val="0"/>
      <w:divBdr>
        <w:top w:val="none" w:sz="0" w:space="0" w:color="auto"/>
        <w:left w:val="none" w:sz="0" w:space="0" w:color="auto"/>
        <w:bottom w:val="none" w:sz="0" w:space="0" w:color="auto"/>
        <w:right w:val="none" w:sz="0" w:space="0" w:color="auto"/>
      </w:divBdr>
    </w:div>
    <w:div w:id="138963263">
      <w:bodyDiv w:val="1"/>
      <w:marLeft w:val="0"/>
      <w:marRight w:val="0"/>
      <w:marTop w:val="0"/>
      <w:marBottom w:val="0"/>
      <w:divBdr>
        <w:top w:val="none" w:sz="0" w:space="0" w:color="auto"/>
        <w:left w:val="none" w:sz="0" w:space="0" w:color="auto"/>
        <w:bottom w:val="none" w:sz="0" w:space="0" w:color="auto"/>
        <w:right w:val="none" w:sz="0" w:space="0" w:color="auto"/>
      </w:divBdr>
    </w:div>
    <w:div w:id="159003474">
      <w:bodyDiv w:val="1"/>
      <w:marLeft w:val="0"/>
      <w:marRight w:val="0"/>
      <w:marTop w:val="0"/>
      <w:marBottom w:val="0"/>
      <w:divBdr>
        <w:top w:val="none" w:sz="0" w:space="0" w:color="auto"/>
        <w:left w:val="none" w:sz="0" w:space="0" w:color="auto"/>
        <w:bottom w:val="none" w:sz="0" w:space="0" w:color="auto"/>
        <w:right w:val="none" w:sz="0" w:space="0" w:color="auto"/>
      </w:divBdr>
    </w:div>
    <w:div w:id="161050828">
      <w:bodyDiv w:val="1"/>
      <w:marLeft w:val="0"/>
      <w:marRight w:val="0"/>
      <w:marTop w:val="0"/>
      <w:marBottom w:val="0"/>
      <w:divBdr>
        <w:top w:val="none" w:sz="0" w:space="0" w:color="auto"/>
        <w:left w:val="none" w:sz="0" w:space="0" w:color="auto"/>
        <w:bottom w:val="none" w:sz="0" w:space="0" w:color="auto"/>
        <w:right w:val="none" w:sz="0" w:space="0" w:color="auto"/>
      </w:divBdr>
    </w:div>
    <w:div w:id="193539428">
      <w:bodyDiv w:val="1"/>
      <w:marLeft w:val="0"/>
      <w:marRight w:val="0"/>
      <w:marTop w:val="0"/>
      <w:marBottom w:val="0"/>
      <w:divBdr>
        <w:top w:val="none" w:sz="0" w:space="0" w:color="auto"/>
        <w:left w:val="none" w:sz="0" w:space="0" w:color="auto"/>
        <w:bottom w:val="none" w:sz="0" w:space="0" w:color="auto"/>
        <w:right w:val="none" w:sz="0" w:space="0" w:color="auto"/>
      </w:divBdr>
    </w:div>
    <w:div w:id="293023695">
      <w:bodyDiv w:val="1"/>
      <w:marLeft w:val="0"/>
      <w:marRight w:val="0"/>
      <w:marTop w:val="0"/>
      <w:marBottom w:val="0"/>
      <w:divBdr>
        <w:top w:val="none" w:sz="0" w:space="0" w:color="auto"/>
        <w:left w:val="none" w:sz="0" w:space="0" w:color="auto"/>
        <w:bottom w:val="none" w:sz="0" w:space="0" w:color="auto"/>
        <w:right w:val="none" w:sz="0" w:space="0" w:color="auto"/>
      </w:divBdr>
    </w:div>
    <w:div w:id="465780906">
      <w:bodyDiv w:val="1"/>
      <w:marLeft w:val="0"/>
      <w:marRight w:val="0"/>
      <w:marTop w:val="0"/>
      <w:marBottom w:val="0"/>
      <w:divBdr>
        <w:top w:val="none" w:sz="0" w:space="0" w:color="auto"/>
        <w:left w:val="none" w:sz="0" w:space="0" w:color="auto"/>
        <w:bottom w:val="none" w:sz="0" w:space="0" w:color="auto"/>
        <w:right w:val="none" w:sz="0" w:space="0" w:color="auto"/>
      </w:divBdr>
      <w:divsChild>
        <w:div w:id="96561664">
          <w:marLeft w:val="0"/>
          <w:marRight w:val="0"/>
          <w:marTop w:val="0"/>
          <w:marBottom w:val="0"/>
          <w:divBdr>
            <w:top w:val="none" w:sz="0" w:space="0" w:color="auto"/>
            <w:left w:val="none" w:sz="0" w:space="0" w:color="auto"/>
            <w:bottom w:val="none" w:sz="0" w:space="0" w:color="auto"/>
            <w:right w:val="none" w:sz="0" w:space="0" w:color="auto"/>
          </w:divBdr>
          <w:divsChild>
            <w:div w:id="307056345">
              <w:marLeft w:val="0"/>
              <w:marRight w:val="0"/>
              <w:marTop w:val="0"/>
              <w:marBottom w:val="0"/>
              <w:divBdr>
                <w:top w:val="none" w:sz="0" w:space="0" w:color="auto"/>
                <w:left w:val="none" w:sz="0" w:space="0" w:color="auto"/>
                <w:bottom w:val="none" w:sz="0" w:space="0" w:color="auto"/>
                <w:right w:val="none" w:sz="0" w:space="0" w:color="auto"/>
              </w:divBdr>
              <w:divsChild>
                <w:div w:id="1348754392">
                  <w:marLeft w:val="0"/>
                  <w:marRight w:val="0"/>
                  <w:marTop w:val="0"/>
                  <w:marBottom w:val="0"/>
                  <w:divBdr>
                    <w:top w:val="none" w:sz="0" w:space="12" w:color="auto"/>
                    <w:left w:val="none" w:sz="0" w:space="12" w:color="auto"/>
                    <w:bottom w:val="none" w:sz="0" w:space="12" w:color="auto"/>
                    <w:right w:val="none" w:sz="0" w:space="12" w:color="auto"/>
                  </w:divBdr>
                  <w:divsChild>
                    <w:div w:id="1856336552">
                      <w:marLeft w:val="0"/>
                      <w:marRight w:val="0"/>
                      <w:marTop w:val="0"/>
                      <w:marBottom w:val="0"/>
                      <w:divBdr>
                        <w:top w:val="none" w:sz="0" w:space="0" w:color="auto"/>
                        <w:left w:val="none" w:sz="0" w:space="0" w:color="auto"/>
                        <w:bottom w:val="none" w:sz="0" w:space="0" w:color="auto"/>
                        <w:right w:val="none" w:sz="0" w:space="0" w:color="auto"/>
                      </w:divBdr>
                      <w:divsChild>
                        <w:div w:id="2146970390">
                          <w:marLeft w:val="0"/>
                          <w:marRight w:val="0"/>
                          <w:marTop w:val="0"/>
                          <w:marBottom w:val="0"/>
                          <w:divBdr>
                            <w:top w:val="none" w:sz="0" w:space="12" w:color="auto"/>
                            <w:left w:val="none" w:sz="0" w:space="12" w:color="auto"/>
                            <w:bottom w:val="none" w:sz="0" w:space="12" w:color="auto"/>
                            <w:right w:val="none" w:sz="0" w:space="12" w:color="auto"/>
                          </w:divBdr>
                          <w:divsChild>
                            <w:div w:id="609698771">
                              <w:marLeft w:val="0"/>
                              <w:marRight w:val="0"/>
                              <w:marTop w:val="0"/>
                              <w:marBottom w:val="0"/>
                              <w:divBdr>
                                <w:top w:val="none" w:sz="0" w:space="0" w:color="auto"/>
                                <w:left w:val="none" w:sz="0" w:space="0" w:color="auto"/>
                                <w:bottom w:val="none" w:sz="0" w:space="0" w:color="auto"/>
                                <w:right w:val="none" w:sz="0" w:space="0" w:color="auto"/>
                              </w:divBdr>
                              <w:divsChild>
                                <w:div w:id="652366578">
                                  <w:marLeft w:val="0"/>
                                  <w:marRight w:val="0"/>
                                  <w:marTop w:val="0"/>
                                  <w:marBottom w:val="0"/>
                                  <w:divBdr>
                                    <w:top w:val="none" w:sz="0" w:space="0" w:color="auto"/>
                                    <w:left w:val="none" w:sz="0" w:space="0" w:color="auto"/>
                                    <w:bottom w:val="none" w:sz="0" w:space="0" w:color="auto"/>
                                    <w:right w:val="none" w:sz="0" w:space="0" w:color="auto"/>
                                  </w:divBdr>
                                  <w:divsChild>
                                    <w:div w:id="400837545">
                                      <w:marLeft w:val="-225"/>
                                      <w:marRight w:val="-225"/>
                                      <w:marTop w:val="0"/>
                                      <w:marBottom w:val="0"/>
                                      <w:divBdr>
                                        <w:top w:val="none" w:sz="0" w:space="0" w:color="auto"/>
                                        <w:left w:val="none" w:sz="0" w:space="0" w:color="auto"/>
                                        <w:bottom w:val="none" w:sz="0" w:space="0" w:color="auto"/>
                                        <w:right w:val="none" w:sz="0" w:space="0" w:color="auto"/>
                                      </w:divBdr>
                                      <w:divsChild>
                                        <w:div w:id="1579628355">
                                          <w:marLeft w:val="0"/>
                                          <w:marRight w:val="0"/>
                                          <w:marTop w:val="0"/>
                                          <w:marBottom w:val="0"/>
                                          <w:divBdr>
                                            <w:top w:val="none" w:sz="0" w:space="0" w:color="auto"/>
                                            <w:left w:val="none" w:sz="0" w:space="0" w:color="auto"/>
                                            <w:bottom w:val="none" w:sz="0" w:space="0" w:color="auto"/>
                                            <w:right w:val="none" w:sz="0" w:space="0" w:color="auto"/>
                                          </w:divBdr>
                                          <w:divsChild>
                                            <w:div w:id="29301402">
                                              <w:marLeft w:val="-225"/>
                                              <w:marRight w:val="-225"/>
                                              <w:marTop w:val="0"/>
                                              <w:marBottom w:val="0"/>
                                              <w:divBdr>
                                                <w:top w:val="none" w:sz="0" w:space="0" w:color="auto"/>
                                                <w:left w:val="none" w:sz="0" w:space="0" w:color="auto"/>
                                                <w:bottom w:val="none" w:sz="0" w:space="0" w:color="auto"/>
                                                <w:right w:val="none" w:sz="0" w:space="0" w:color="auto"/>
                                              </w:divBdr>
                                            </w:div>
                                            <w:div w:id="325865390">
                                              <w:marLeft w:val="-225"/>
                                              <w:marRight w:val="-225"/>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800309">
      <w:bodyDiv w:val="1"/>
      <w:marLeft w:val="0"/>
      <w:marRight w:val="0"/>
      <w:marTop w:val="0"/>
      <w:marBottom w:val="0"/>
      <w:divBdr>
        <w:top w:val="none" w:sz="0" w:space="0" w:color="auto"/>
        <w:left w:val="none" w:sz="0" w:space="0" w:color="auto"/>
        <w:bottom w:val="none" w:sz="0" w:space="0" w:color="auto"/>
        <w:right w:val="none" w:sz="0" w:space="0" w:color="auto"/>
      </w:divBdr>
      <w:divsChild>
        <w:div w:id="436213732">
          <w:marLeft w:val="0"/>
          <w:marRight w:val="0"/>
          <w:marTop w:val="0"/>
          <w:marBottom w:val="0"/>
          <w:divBdr>
            <w:top w:val="none" w:sz="0" w:space="0" w:color="auto"/>
            <w:left w:val="none" w:sz="0" w:space="0" w:color="auto"/>
            <w:bottom w:val="none" w:sz="0" w:space="0" w:color="auto"/>
            <w:right w:val="none" w:sz="0" w:space="0" w:color="auto"/>
          </w:divBdr>
          <w:divsChild>
            <w:div w:id="1618443056">
              <w:marLeft w:val="0"/>
              <w:marRight w:val="0"/>
              <w:marTop w:val="0"/>
              <w:marBottom w:val="0"/>
              <w:divBdr>
                <w:top w:val="none" w:sz="0" w:space="0" w:color="auto"/>
                <w:left w:val="none" w:sz="0" w:space="0" w:color="auto"/>
                <w:bottom w:val="none" w:sz="0" w:space="0" w:color="auto"/>
                <w:right w:val="none" w:sz="0" w:space="0" w:color="auto"/>
              </w:divBdr>
              <w:divsChild>
                <w:div w:id="537670375">
                  <w:marLeft w:val="0"/>
                  <w:marRight w:val="0"/>
                  <w:marTop w:val="0"/>
                  <w:marBottom w:val="0"/>
                  <w:divBdr>
                    <w:top w:val="none" w:sz="0" w:space="0" w:color="auto"/>
                    <w:left w:val="none" w:sz="0" w:space="0" w:color="auto"/>
                    <w:bottom w:val="none" w:sz="0" w:space="0" w:color="auto"/>
                    <w:right w:val="none" w:sz="0" w:space="0" w:color="auto"/>
                  </w:divBdr>
                  <w:divsChild>
                    <w:div w:id="1642418279">
                      <w:marLeft w:val="0"/>
                      <w:marRight w:val="0"/>
                      <w:marTop w:val="0"/>
                      <w:marBottom w:val="0"/>
                      <w:divBdr>
                        <w:top w:val="none" w:sz="0" w:space="0" w:color="auto"/>
                        <w:left w:val="none" w:sz="0" w:space="0" w:color="auto"/>
                        <w:bottom w:val="none" w:sz="0" w:space="0" w:color="auto"/>
                        <w:right w:val="none" w:sz="0" w:space="0" w:color="auto"/>
                      </w:divBdr>
                      <w:divsChild>
                        <w:div w:id="35935070">
                          <w:marLeft w:val="0"/>
                          <w:marRight w:val="0"/>
                          <w:marTop w:val="375"/>
                          <w:marBottom w:val="0"/>
                          <w:divBdr>
                            <w:top w:val="none" w:sz="0" w:space="0" w:color="auto"/>
                            <w:left w:val="none" w:sz="0" w:space="0" w:color="auto"/>
                            <w:bottom w:val="none" w:sz="0" w:space="0" w:color="auto"/>
                            <w:right w:val="none" w:sz="0" w:space="0" w:color="auto"/>
                          </w:divBdr>
                          <w:divsChild>
                            <w:div w:id="1192455202">
                              <w:marLeft w:val="2925"/>
                              <w:marRight w:val="0"/>
                              <w:marTop w:val="0"/>
                              <w:marBottom w:val="0"/>
                              <w:divBdr>
                                <w:top w:val="none" w:sz="0" w:space="0" w:color="auto"/>
                                <w:left w:val="none" w:sz="0" w:space="0" w:color="auto"/>
                                <w:bottom w:val="none" w:sz="0" w:space="0" w:color="auto"/>
                                <w:right w:val="none" w:sz="0" w:space="0" w:color="auto"/>
                              </w:divBdr>
                              <w:divsChild>
                                <w:div w:id="1670255679">
                                  <w:marLeft w:val="0"/>
                                  <w:marRight w:val="0"/>
                                  <w:marTop w:val="0"/>
                                  <w:marBottom w:val="0"/>
                                  <w:divBdr>
                                    <w:top w:val="none" w:sz="0" w:space="0" w:color="auto"/>
                                    <w:left w:val="none" w:sz="0" w:space="0" w:color="auto"/>
                                    <w:bottom w:val="none" w:sz="0" w:space="0" w:color="auto"/>
                                    <w:right w:val="none" w:sz="0" w:space="0" w:color="auto"/>
                                  </w:divBdr>
                                  <w:divsChild>
                                    <w:div w:id="1144539797">
                                      <w:marLeft w:val="0"/>
                                      <w:marRight w:val="0"/>
                                      <w:marTop w:val="0"/>
                                      <w:marBottom w:val="0"/>
                                      <w:divBdr>
                                        <w:top w:val="none" w:sz="0" w:space="0" w:color="auto"/>
                                        <w:left w:val="none" w:sz="0" w:space="0" w:color="auto"/>
                                        <w:bottom w:val="none" w:sz="0" w:space="0" w:color="auto"/>
                                        <w:right w:val="none" w:sz="0" w:space="0" w:color="auto"/>
                                      </w:divBdr>
                                      <w:divsChild>
                                        <w:div w:id="270284011">
                                          <w:marLeft w:val="0"/>
                                          <w:marRight w:val="150"/>
                                          <w:marTop w:val="75"/>
                                          <w:marBottom w:val="0"/>
                                          <w:divBdr>
                                            <w:top w:val="none" w:sz="0" w:space="0" w:color="auto"/>
                                            <w:left w:val="none" w:sz="0" w:space="0" w:color="auto"/>
                                            <w:bottom w:val="none" w:sz="0" w:space="0" w:color="auto"/>
                                            <w:right w:val="none" w:sz="0" w:space="0" w:color="auto"/>
                                          </w:divBdr>
                                          <w:divsChild>
                                            <w:div w:id="11268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475832">
      <w:bodyDiv w:val="1"/>
      <w:marLeft w:val="0"/>
      <w:marRight w:val="0"/>
      <w:marTop w:val="0"/>
      <w:marBottom w:val="0"/>
      <w:divBdr>
        <w:top w:val="none" w:sz="0" w:space="0" w:color="auto"/>
        <w:left w:val="none" w:sz="0" w:space="0" w:color="auto"/>
        <w:bottom w:val="none" w:sz="0" w:space="0" w:color="auto"/>
        <w:right w:val="none" w:sz="0" w:space="0" w:color="auto"/>
      </w:divBdr>
    </w:div>
    <w:div w:id="679627333">
      <w:bodyDiv w:val="1"/>
      <w:marLeft w:val="0"/>
      <w:marRight w:val="0"/>
      <w:marTop w:val="0"/>
      <w:marBottom w:val="0"/>
      <w:divBdr>
        <w:top w:val="none" w:sz="0" w:space="0" w:color="auto"/>
        <w:left w:val="none" w:sz="0" w:space="0" w:color="auto"/>
        <w:bottom w:val="none" w:sz="0" w:space="0" w:color="auto"/>
        <w:right w:val="none" w:sz="0" w:space="0" w:color="auto"/>
      </w:divBdr>
    </w:div>
    <w:div w:id="828056890">
      <w:bodyDiv w:val="1"/>
      <w:marLeft w:val="0"/>
      <w:marRight w:val="0"/>
      <w:marTop w:val="0"/>
      <w:marBottom w:val="0"/>
      <w:divBdr>
        <w:top w:val="none" w:sz="0" w:space="0" w:color="auto"/>
        <w:left w:val="none" w:sz="0" w:space="0" w:color="auto"/>
        <w:bottom w:val="none" w:sz="0" w:space="0" w:color="auto"/>
        <w:right w:val="none" w:sz="0" w:space="0" w:color="auto"/>
      </w:divBdr>
    </w:div>
    <w:div w:id="855583488">
      <w:bodyDiv w:val="1"/>
      <w:marLeft w:val="0"/>
      <w:marRight w:val="0"/>
      <w:marTop w:val="0"/>
      <w:marBottom w:val="0"/>
      <w:divBdr>
        <w:top w:val="none" w:sz="0" w:space="0" w:color="auto"/>
        <w:left w:val="none" w:sz="0" w:space="0" w:color="auto"/>
        <w:bottom w:val="none" w:sz="0" w:space="0" w:color="auto"/>
        <w:right w:val="none" w:sz="0" w:space="0" w:color="auto"/>
      </w:divBdr>
    </w:div>
    <w:div w:id="859583086">
      <w:bodyDiv w:val="1"/>
      <w:marLeft w:val="0"/>
      <w:marRight w:val="0"/>
      <w:marTop w:val="0"/>
      <w:marBottom w:val="0"/>
      <w:divBdr>
        <w:top w:val="none" w:sz="0" w:space="0" w:color="auto"/>
        <w:left w:val="none" w:sz="0" w:space="0" w:color="auto"/>
        <w:bottom w:val="none" w:sz="0" w:space="0" w:color="auto"/>
        <w:right w:val="none" w:sz="0" w:space="0" w:color="auto"/>
      </w:divBdr>
    </w:div>
    <w:div w:id="976491888">
      <w:bodyDiv w:val="1"/>
      <w:marLeft w:val="0"/>
      <w:marRight w:val="0"/>
      <w:marTop w:val="0"/>
      <w:marBottom w:val="0"/>
      <w:divBdr>
        <w:top w:val="none" w:sz="0" w:space="0" w:color="auto"/>
        <w:left w:val="none" w:sz="0" w:space="0" w:color="auto"/>
        <w:bottom w:val="none" w:sz="0" w:space="0" w:color="auto"/>
        <w:right w:val="none" w:sz="0" w:space="0" w:color="auto"/>
      </w:divBdr>
    </w:div>
    <w:div w:id="985819362">
      <w:bodyDiv w:val="1"/>
      <w:marLeft w:val="0"/>
      <w:marRight w:val="0"/>
      <w:marTop w:val="0"/>
      <w:marBottom w:val="0"/>
      <w:divBdr>
        <w:top w:val="none" w:sz="0" w:space="0" w:color="auto"/>
        <w:left w:val="none" w:sz="0" w:space="0" w:color="auto"/>
        <w:bottom w:val="none" w:sz="0" w:space="0" w:color="auto"/>
        <w:right w:val="none" w:sz="0" w:space="0" w:color="auto"/>
      </w:divBdr>
    </w:div>
    <w:div w:id="1140343880">
      <w:bodyDiv w:val="1"/>
      <w:marLeft w:val="0"/>
      <w:marRight w:val="0"/>
      <w:marTop w:val="0"/>
      <w:marBottom w:val="0"/>
      <w:divBdr>
        <w:top w:val="none" w:sz="0" w:space="0" w:color="auto"/>
        <w:left w:val="none" w:sz="0" w:space="0" w:color="auto"/>
        <w:bottom w:val="none" w:sz="0" w:space="0" w:color="auto"/>
        <w:right w:val="none" w:sz="0" w:space="0" w:color="auto"/>
      </w:divBdr>
    </w:div>
    <w:div w:id="1173110130">
      <w:bodyDiv w:val="1"/>
      <w:marLeft w:val="0"/>
      <w:marRight w:val="0"/>
      <w:marTop w:val="0"/>
      <w:marBottom w:val="0"/>
      <w:divBdr>
        <w:top w:val="none" w:sz="0" w:space="0" w:color="auto"/>
        <w:left w:val="none" w:sz="0" w:space="0" w:color="auto"/>
        <w:bottom w:val="none" w:sz="0" w:space="0" w:color="auto"/>
        <w:right w:val="none" w:sz="0" w:space="0" w:color="auto"/>
      </w:divBdr>
    </w:div>
    <w:div w:id="1317536803">
      <w:bodyDiv w:val="1"/>
      <w:marLeft w:val="0"/>
      <w:marRight w:val="0"/>
      <w:marTop w:val="0"/>
      <w:marBottom w:val="0"/>
      <w:divBdr>
        <w:top w:val="none" w:sz="0" w:space="0" w:color="auto"/>
        <w:left w:val="none" w:sz="0" w:space="0" w:color="auto"/>
        <w:bottom w:val="none" w:sz="0" w:space="0" w:color="auto"/>
        <w:right w:val="none" w:sz="0" w:space="0" w:color="auto"/>
      </w:divBdr>
    </w:div>
    <w:div w:id="1403068556">
      <w:bodyDiv w:val="1"/>
      <w:marLeft w:val="0"/>
      <w:marRight w:val="0"/>
      <w:marTop w:val="0"/>
      <w:marBottom w:val="0"/>
      <w:divBdr>
        <w:top w:val="none" w:sz="0" w:space="0" w:color="auto"/>
        <w:left w:val="none" w:sz="0" w:space="0" w:color="auto"/>
        <w:bottom w:val="none" w:sz="0" w:space="0" w:color="auto"/>
        <w:right w:val="none" w:sz="0" w:space="0" w:color="auto"/>
      </w:divBdr>
    </w:div>
    <w:div w:id="1419060191">
      <w:bodyDiv w:val="1"/>
      <w:marLeft w:val="0"/>
      <w:marRight w:val="0"/>
      <w:marTop w:val="0"/>
      <w:marBottom w:val="0"/>
      <w:divBdr>
        <w:top w:val="none" w:sz="0" w:space="0" w:color="auto"/>
        <w:left w:val="none" w:sz="0" w:space="0" w:color="auto"/>
        <w:bottom w:val="none" w:sz="0" w:space="0" w:color="auto"/>
        <w:right w:val="none" w:sz="0" w:space="0" w:color="auto"/>
      </w:divBdr>
    </w:div>
    <w:div w:id="1498228690">
      <w:bodyDiv w:val="1"/>
      <w:marLeft w:val="0"/>
      <w:marRight w:val="0"/>
      <w:marTop w:val="0"/>
      <w:marBottom w:val="0"/>
      <w:divBdr>
        <w:top w:val="none" w:sz="0" w:space="0" w:color="auto"/>
        <w:left w:val="none" w:sz="0" w:space="0" w:color="auto"/>
        <w:bottom w:val="none" w:sz="0" w:space="0" w:color="auto"/>
        <w:right w:val="none" w:sz="0" w:space="0" w:color="auto"/>
      </w:divBdr>
    </w:div>
    <w:div w:id="19520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iodlconsultants@ocio.w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apps.leg.wa.gov/rcw/default.aspx?cite=28B.10.029" TargetMode="External"/><Relationship Id="rId17" Type="http://schemas.openxmlformats.org/officeDocument/2006/relationships/hyperlink" Target="mailto:contractingandpurchasing@des.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s.wa.gov/services/contracting-purchasing/policies-training/contracts-procurement-training-develop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es.wa.gov/services/contracting-purchasing/policies-training/contracts-procurement-training-developmen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fm.wa.gov/ocio/policies/documents/121.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E7D14190586C419437B969545104F2" ma:contentTypeVersion="0" ma:contentTypeDescription="Create a new document." ma:contentTypeScope="" ma:versionID="f3f9c66863e2aadce2dae8c4bc5ecaea">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7DC3-0699-41B3-87F5-B997322C8AB0}">
  <ds:schemaRefs>
    <ds:schemaRef ds:uri="http://schemas.microsoft.com/sharepoint/v3/contenttype/forms"/>
  </ds:schemaRefs>
</ds:datastoreItem>
</file>

<file path=customXml/itemProps2.xml><?xml version="1.0" encoding="utf-8"?>
<ds:datastoreItem xmlns:ds="http://schemas.openxmlformats.org/officeDocument/2006/customXml" ds:itemID="{6B397F6B-C6F4-4B5B-8E50-0E1D3B8B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A800BF-533D-44B1-8688-0EE50CC080E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36782B9-8671-40AC-B057-C268CC91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9976</Words>
  <Characters>56867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2019-02-07T18:53:00Z</dcterms:created>
  <dcterms:modified xsi:type="dcterms:W3CDTF">2019-02-07T18:53:00Z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0x01010034E7D14190586C419437B969545104F2</vt:lpwstr>
  </property>
</Properties>
</file>