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2F5D2" w14:textId="77777777" w:rsidR="00995629" w:rsidRDefault="00D25D41" w:rsidP="00BB42E7">
      <w:pPr>
        <w:pStyle w:val="NoSpacing"/>
      </w:pPr>
      <w:r w:rsidRPr="001A5234">
        <w:rPr>
          <w:b/>
        </w:rPr>
        <w:t>Question:</w:t>
      </w:r>
      <w:r w:rsidR="00DF5837" w:rsidRPr="001A5234">
        <w:rPr>
          <w:b/>
        </w:rPr>
        <w:t xml:space="preserve"> </w:t>
      </w:r>
      <w:r w:rsidR="00DF5837">
        <w:t xml:space="preserve"> Are agencies required to use master contracts for purchases under the direct buy limits?</w:t>
      </w:r>
    </w:p>
    <w:p w14:paraId="4CCD6BA1" w14:textId="77777777" w:rsidR="00DF5837" w:rsidRPr="001A5234" w:rsidRDefault="00DF5837" w:rsidP="00BB42E7">
      <w:pPr>
        <w:pStyle w:val="NoSpacing"/>
      </w:pPr>
      <w:r w:rsidRPr="001A5234">
        <w:rPr>
          <w:b/>
        </w:rPr>
        <w:t>Answer:</w:t>
      </w:r>
      <w:r>
        <w:t xml:space="preserve">  Yes.  O</w:t>
      </w:r>
      <w:r w:rsidRPr="001A5234">
        <w:t>ne of the main tenants of strategic sourcing is aggregating spend to increase buying power.  Therefore, if there is a master contract that meets an agency’s needs then it should be used.  In the event that the contract cannot justifiably sati</w:t>
      </w:r>
      <w:bookmarkStart w:id="0" w:name="_GoBack"/>
      <w:bookmarkEnd w:id="0"/>
      <w:r w:rsidRPr="001A5234">
        <w:t xml:space="preserve">sfy agency needs, the agency may make a direct buy purchase.  </w:t>
      </w:r>
    </w:p>
    <w:p w14:paraId="7FA6E05E" w14:textId="77777777" w:rsidR="00DF5837" w:rsidRPr="001A5234" w:rsidRDefault="00DF5837" w:rsidP="00BB42E7">
      <w:pPr>
        <w:pStyle w:val="NoSpacing"/>
      </w:pPr>
    </w:p>
    <w:p w14:paraId="3FFA7108" w14:textId="77777777" w:rsidR="00DF5837" w:rsidRPr="001A5234" w:rsidRDefault="00DF5837" w:rsidP="00BB42E7">
      <w:pPr>
        <w:pStyle w:val="NoSpacing"/>
      </w:pPr>
      <w:r w:rsidRPr="001A5234">
        <w:rPr>
          <w:b/>
        </w:rPr>
        <w:t>Question:</w:t>
      </w:r>
      <w:r w:rsidRPr="001A5234">
        <w:t xml:space="preserve">  What is meant by “cannot justifiably satisfy agency needs?</w:t>
      </w:r>
    </w:p>
    <w:p w14:paraId="05CF158E" w14:textId="77777777" w:rsidR="00DF5837" w:rsidRPr="001A5234" w:rsidRDefault="00DF5837" w:rsidP="00BB42E7">
      <w:pPr>
        <w:pStyle w:val="NoSpacing"/>
      </w:pPr>
      <w:r w:rsidRPr="001A5234">
        <w:rPr>
          <w:b/>
        </w:rPr>
        <w:t>Answer:</w:t>
      </w:r>
      <w:r w:rsidRPr="001A5234">
        <w:t xml:space="preserve">  </w:t>
      </w:r>
      <w:r w:rsidR="00AE185C" w:rsidRPr="001A5234">
        <w:t xml:space="preserve">There is not a definition, as the intent is to allow agencies to use their discretion and </w:t>
      </w:r>
      <w:r w:rsidR="000B1F0F" w:rsidRPr="001A5234">
        <w:t>good, sound judgment.  Some examples</w:t>
      </w:r>
      <w:r w:rsidR="00AE185C" w:rsidRPr="001A5234">
        <w:t xml:space="preserve"> include</w:t>
      </w:r>
      <w:r w:rsidR="000B1F0F" w:rsidRPr="001A5234">
        <w:t xml:space="preserve">:  the product doesn’t meet the required performance specifications, the contractor’s delivery time does not meet the agency’s needs, the agency requires different terms (i.e. warranty provisions, insurance requirements, etc.), etc. </w:t>
      </w:r>
      <w:r w:rsidR="00AE185C" w:rsidRPr="001A5234">
        <w:t xml:space="preserve"> </w:t>
      </w:r>
      <w:r w:rsidRPr="001A5234">
        <w:t>The purchase file shall be documented</w:t>
      </w:r>
      <w:r w:rsidR="000B1F0F" w:rsidRPr="001A5234">
        <w:t xml:space="preserve"> before an agency chooses to </w:t>
      </w:r>
      <w:r w:rsidRPr="001A5234">
        <w:t>go off contract (and either compete, direct buy, or sole source – as appropriate).  There are a few instances on two-tier master contracts where a rapid selection is allowed (a direct buy with one of the pre-qualified firms).</w:t>
      </w:r>
    </w:p>
    <w:p w14:paraId="747A8D4C" w14:textId="77777777" w:rsidR="000B1F0F" w:rsidRPr="001A5234" w:rsidRDefault="000B1F0F" w:rsidP="00BB42E7">
      <w:pPr>
        <w:pStyle w:val="NoSpacing"/>
      </w:pPr>
    </w:p>
    <w:p w14:paraId="1C8B9CF7" w14:textId="77777777" w:rsidR="000B1F0F" w:rsidRPr="001A5234" w:rsidRDefault="000B1F0F" w:rsidP="00BB42E7">
      <w:pPr>
        <w:pStyle w:val="NoSpacing"/>
      </w:pPr>
      <w:r w:rsidRPr="001A5234">
        <w:rPr>
          <w:b/>
        </w:rPr>
        <w:t>Question:</w:t>
      </w:r>
      <w:r w:rsidRPr="001A5234">
        <w:t xml:space="preserve">  Repetitive purchases needs to be better defined and clarified.</w:t>
      </w:r>
    </w:p>
    <w:p w14:paraId="3311690D" w14:textId="77777777" w:rsidR="001A5234" w:rsidRPr="001A5234" w:rsidRDefault="001A5234" w:rsidP="001A5234">
      <w:pPr>
        <w:pStyle w:val="NoSpacing"/>
      </w:pPr>
      <w:r w:rsidRPr="001A5234">
        <w:rPr>
          <w:b/>
        </w:rPr>
        <w:t>Answer:</w:t>
      </w:r>
      <w:r w:rsidRPr="001A5234">
        <w:t xml:space="preserve">  Repetitive purchases, defined as an agency cumulative total over the direct buy limit with a single vendor in a fiscal year, shall be competed.</w:t>
      </w:r>
    </w:p>
    <w:p w14:paraId="3DF7EFD7" w14:textId="77777777" w:rsidR="001A5234" w:rsidRPr="001A5234" w:rsidRDefault="001A5234" w:rsidP="001A5234">
      <w:pPr>
        <w:pStyle w:val="NoSpacing"/>
      </w:pPr>
    </w:p>
    <w:tbl>
      <w:tblPr>
        <w:tblW w:w="1224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7255EC" w14:paraId="4C9C9E09" w14:textId="77777777" w:rsidTr="009E12A6">
        <w:trPr>
          <w:trHeight w:val="1674"/>
        </w:trPr>
        <w:tc>
          <w:tcPr>
            <w:tcW w:w="12240" w:type="dxa"/>
          </w:tcPr>
          <w:p w14:paraId="6C89283F" w14:textId="77777777" w:rsidR="000B1F0F" w:rsidRPr="001A5234" w:rsidRDefault="009E12A6" w:rsidP="002B669A">
            <w:pPr>
              <w:pStyle w:val="NoSpacing"/>
              <w:ind w:right="1941"/>
              <w:rPr>
                <w:b/>
              </w:rPr>
            </w:pPr>
            <w:r w:rsidRPr="001A5234">
              <w:rPr>
                <w:b/>
              </w:rPr>
              <w:t>BEST PRACTICES:</w:t>
            </w:r>
          </w:p>
          <w:p w14:paraId="64D9FC29" w14:textId="77777777" w:rsidR="000B1F0F" w:rsidRPr="001A5234" w:rsidRDefault="000B1F0F" w:rsidP="002B669A">
            <w:pPr>
              <w:pStyle w:val="NoSpacing"/>
              <w:ind w:right="1941"/>
            </w:pPr>
          </w:p>
          <w:p w14:paraId="19AB93BA" w14:textId="77777777" w:rsidR="007255EC" w:rsidRPr="001A5234" w:rsidRDefault="007255EC" w:rsidP="002B669A">
            <w:pPr>
              <w:pStyle w:val="NoSpacing"/>
              <w:ind w:right="1941"/>
            </w:pPr>
            <w:r w:rsidRPr="001A5234">
              <w:t xml:space="preserve">Agencies are encouraged to buy from in-state small businesses to include certified minority, women and veteran owned businesses. </w:t>
            </w:r>
          </w:p>
          <w:p w14:paraId="664F1073" w14:textId="77777777" w:rsidR="007255EC" w:rsidRPr="001A5234" w:rsidRDefault="007255EC" w:rsidP="002B669A">
            <w:pPr>
              <w:pStyle w:val="NoSpacing"/>
              <w:ind w:right="1941"/>
            </w:pPr>
          </w:p>
          <w:p w14:paraId="0236E95E" w14:textId="77777777" w:rsidR="007255EC" w:rsidRPr="001A5234" w:rsidRDefault="007255EC" w:rsidP="002B669A">
            <w:pPr>
              <w:pStyle w:val="NoSpacing"/>
              <w:ind w:right="1941"/>
            </w:pPr>
            <w:r w:rsidRPr="001A5234">
              <w:t xml:space="preserve">Unless otherwise exempt, procurements that exceed the direct buy limit must be competitively awarded, unless otherwise exempt from competition. </w:t>
            </w:r>
          </w:p>
          <w:p w14:paraId="0FA3699B" w14:textId="77777777" w:rsidR="007255EC" w:rsidRPr="001A5234" w:rsidRDefault="007255EC" w:rsidP="002B669A">
            <w:pPr>
              <w:pStyle w:val="NoSpacing"/>
              <w:ind w:right="1941"/>
            </w:pPr>
          </w:p>
          <w:p w14:paraId="0B172A78" w14:textId="77777777" w:rsidR="007255EC" w:rsidRPr="001A5234" w:rsidRDefault="007255EC" w:rsidP="002B669A">
            <w:pPr>
              <w:pStyle w:val="NoSpacing"/>
              <w:ind w:right="1941"/>
            </w:pPr>
            <w:r w:rsidRPr="001A5234">
              <w:t xml:space="preserve">Agencies may not unbundle or manipulate a purchase to have the purchase qualify as a direct buy procurement to avoid using a competitive process. </w:t>
            </w:r>
          </w:p>
          <w:p w14:paraId="2724DF70" w14:textId="735D103C" w:rsidR="001A5234" w:rsidRPr="001A5234" w:rsidRDefault="001A5234" w:rsidP="002B669A">
            <w:pPr>
              <w:pStyle w:val="NoSpacing"/>
              <w:ind w:right="1941"/>
            </w:pPr>
          </w:p>
        </w:tc>
      </w:tr>
      <w:tr w:rsidR="007255EC" w14:paraId="323ED1CE" w14:textId="77777777" w:rsidTr="009E12A6">
        <w:trPr>
          <w:trHeight w:val="433"/>
        </w:trPr>
        <w:tc>
          <w:tcPr>
            <w:tcW w:w="12240" w:type="dxa"/>
          </w:tcPr>
          <w:p w14:paraId="2F678AA6" w14:textId="77777777" w:rsidR="007255EC" w:rsidRPr="001A5234" w:rsidRDefault="007255EC" w:rsidP="002B669A">
            <w:pPr>
              <w:pStyle w:val="NoSpacing"/>
              <w:ind w:right="1941"/>
            </w:pPr>
            <w:r w:rsidRPr="001A5234">
              <w:t xml:space="preserve">All applicable information technology related procurements must conform to OCIO Policy #121. Agencies may need to coordinate with their assigned OCIO consultant. DES will also be available to assist agencies. </w:t>
            </w:r>
          </w:p>
        </w:tc>
      </w:tr>
    </w:tbl>
    <w:p w14:paraId="2F039AF6" w14:textId="77777777" w:rsidR="00995629" w:rsidRDefault="00995629" w:rsidP="00BB42E7">
      <w:pPr>
        <w:pStyle w:val="NoSpacing"/>
      </w:pPr>
    </w:p>
    <w:p w14:paraId="385CA204" w14:textId="77777777" w:rsidR="007255EC" w:rsidRDefault="007255EC" w:rsidP="001A5234">
      <w:pPr>
        <w:pStyle w:val="NoSpacing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7255EC" w14:paraId="6CA4D2FB" w14:textId="77777777">
        <w:trPr>
          <w:trHeight w:val="433"/>
        </w:trPr>
        <w:tc>
          <w:tcPr>
            <w:tcW w:w="12240" w:type="dxa"/>
          </w:tcPr>
          <w:p w14:paraId="54C03457" w14:textId="77777777" w:rsidR="007255EC" w:rsidRPr="001A5234" w:rsidRDefault="007255EC" w:rsidP="002B669A">
            <w:pPr>
              <w:pStyle w:val="NoSpacing"/>
              <w:ind w:right="1941"/>
            </w:pPr>
            <w:r w:rsidRPr="001A5234">
              <w:t>Agencies are to exercise sound professional judgment in implementing direct buy. An agency’s record of compliance with the direct buy policy will be a factor in an agency’s risk assessment.</w:t>
            </w:r>
          </w:p>
        </w:tc>
      </w:tr>
    </w:tbl>
    <w:p w14:paraId="0A3EDE2C" w14:textId="77777777" w:rsidR="007255EC" w:rsidRDefault="007255EC" w:rsidP="00BB42E7">
      <w:pPr>
        <w:pStyle w:val="NoSpacing"/>
      </w:pPr>
    </w:p>
    <w:p w14:paraId="28DE028C" w14:textId="77777777" w:rsidR="007255EC" w:rsidRPr="001A5234" w:rsidRDefault="007255EC" w:rsidP="001A5234">
      <w:pPr>
        <w:pStyle w:val="NoSpacing"/>
      </w:pPr>
      <w:r w:rsidRPr="001A5234">
        <w:t xml:space="preserve">Agencies should monitor repetitive purchases. When warranted, agencies should pursue an aggregated buy or notify DES of a potential master contract opportunity. </w:t>
      </w:r>
    </w:p>
    <w:p w14:paraId="6814700D" w14:textId="77777777" w:rsidR="007255EC" w:rsidRDefault="007255EC" w:rsidP="00BB42E7">
      <w:pPr>
        <w:pStyle w:val="NoSpacing"/>
      </w:pPr>
    </w:p>
    <w:p w14:paraId="6DA99BA2" w14:textId="0F62DF7D" w:rsidR="00D304B4" w:rsidRPr="00BB42E7" w:rsidRDefault="00D304B4" w:rsidP="00BB42E7">
      <w:pPr>
        <w:pStyle w:val="NoSpacing"/>
        <w:sectPr w:rsidR="00D304B4" w:rsidRPr="00BB42E7" w:rsidSect="00E855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296" w:right="1152" w:bottom="432" w:left="1152" w:header="432" w:footer="720" w:gutter="0"/>
          <w:cols w:space="720"/>
          <w:docGrid w:linePitch="360"/>
        </w:sectPr>
      </w:pPr>
    </w:p>
    <w:p w14:paraId="1EC487BF" w14:textId="77777777" w:rsidR="00995629" w:rsidRPr="00BB42E7" w:rsidRDefault="00995629" w:rsidP="00BB42E7">
      <w:pPr>
        <w:pStyle w:val="NoSpacing"/>
      </w:pPr>
    </w:p>
    <w:sectPr w:rsidR="00995629" w:rsidRPr="00BB42E7" w:rsidSect="00D304B4"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C03DA" w14:textId="77777777" w:rsidR="009B446E" w:rsidRDefault="009B446E" w:rsidP="009B446E">
      <w:pPr>
        <w:spacing w:after="0" w:line="240" w:lineRule="auto"/>
      </w:pPr>
      <w:r>
        <w:separator/>
      </w:r>
    </w:p>
  </w:endnote>
  <w:endnote w:type="continuationSeparator" w:id="0">
    <w:p w14:paraId="0DCAE33F" w14:textId="77777777" w:rsidR="009B446E" w:rsidRDefault="009B446E" w:rsidP="009B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C0832" w14:textId="77777777" w:rsidR="00C12276" w:rsidRDefault="00C12276">
    <w:pPr>
      <w:pStyle w:val="Footer"/>
    </w:pPr>
  </w:p>
  <w:p w14:paraId="7863386F" w14:textId="77777777" w:rsidR="00764AD0" w:rsidRDefault="00764A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9C3C6" w14:textId="77777777" w:rsidR="00C12276" w:rsidRDefault="00C12276">
    <w:pPr>
      <w:pStyle w:val="Footer"/>
    </w:pPr>
  </w:p>
  <w:p w14:paraId="39D87F03" w14:textId="77777777" w:rsidR="00764AD0" w:rsidRDefault="00764AD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79680" w14:textId="77777777" w:rsidR="00003439" w:rsidRDefault="00003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2E3BE" w14:textId="77777777" w:rsidR="009B446E" w:rsidRDefault="009B446E" w:rsidP="009B446E">
      <w:pPr>
        <w:spacing w:after="0" w:line="240" w:lineRule="auto"/>
      </w:pPr>
      <w:r>
        <w:separator/>
      </w:r>
    </w:p>
  </w:footnote>
  <w:footnote w:type="continuationSeparator" w:id="0">
    <w:p w14:paraId="58905441" w14:textId="77777777" w:rsidR="009B446E" w:rsidRDefault="009B446E" w:rsidP="009B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D7825" w14:textId="77777777" w:rsidR="00C12276" w:rsidRDefault="00C12276">
    <w:pPr>
      <w:pStyle w:val="Header"/>
    </w:pPr>
  </w:p>
  <w:p w14:paraId="4076F557" w14:textId="77777777" w:rsidR="00764AD0" w:rsidRDefault="00764A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76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0596"/>
    </w:tblGrid>
    <w:tr w:rsidR="00C12276" w14:paraId="25EFD533" w14:textId="77777777" w:rsidTr="00C12276">
      <w:trPr>
        <w:trHeight w:val="2060"/>
      </w:trPr>
      <w:tc>
        <w:tcPr>
          <w:tcW w:w="10576" w:type="dxa"/>
        </w:tcPr>
        <w:tbl>
          <w:tblPr>
            <w:tblStyle w:val="TableGrid"/>
            <w:tblW w:w="10350" w:type="dxa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blBorders>
            <w:tblLook w:val="04A0" w:firstRow="1" w:lastRow="0" w:firstColumn="1" w:lastColumn="0" w:noHBand="0" w:noVBand="1"/>
          </w:tblPr>
          <w:tblGrid>
            <w:gridCol w:w="10350"/>
          </w:tblGrid>
          <w:tr w:rsidR="00091247" w:rsidRPr="009376A2" w14:paraId="22C74956" w14:textId="77777777" w:rsidTr="00F35289">
            <w:trPr>
              <w:trHeight w:val="2040"/>
            </w:trPr>
            <w:tc>
              <w:tcPr>
                <w:tcW w:w="10350" w:type="dxa"/>
              </w:tcPr>
              <w:p w14:paraId="03CFBA00" w14:textId="554F254B" w:rsidR="00091247" w:rsidRPr="009376A2" w:rsidRDefault="00091247" w:rsidP="00F35289">
                <w:pPr>
                  <w:pStyle w:val="Head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                              </w:t>
                </w:r>
                <w:r w:rsidRPr="007E4E68">
                  <w:rPr>
                    <w:rFonts w:ascii="Arial" w:hAnsi="Arial" w:cs="Arial"/>
                    <w:b/>
                    <w:sz w:val="32"/>
                    <w:szCs w:val="32"/>
                  </w:rPr>
                  <w:t>Department of Enterprise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Services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            </w:t>
                </w:r>
                <w:r w:rsidRPr="00995629">
                  <w:rPr>
                    <w:rFonts w:ascii="Arial" w:hAnsi="Arial" w:cs="Arial"/>
                    <w:sz w:val="24"/>
                    <w:szCs w:val="24"/>
                  </w:rPr>
                  <w:t xml:space="preserve">Page </w:t>
                </w:r>
                <w:r w:rsidRPr="00995629">
                  <w:rPr>
                    <w:rFonts w:ascii="Arial" w:hAnsi="Arial" w:cs="Arial"/>
                    <w:b/>
                    <w:sz w:val="24"/>
                    <w:szCs w:val="24"/>
                  </w:rPr>
                  <w:fldChar w:fldCharType="begin"/>
                </w:r>
                <w:r w:rsidRPr="00995629">
                  <w:rPr>
                    <w:rFonts w:ascii="Arial" w:hAnsi="Arial" w:cs="Arial"/>
                    <w:b/>
                    <w:sz w:val="24"/>
                    <w:szCs w:val="24"/>
                  </w:rPr>
                  <w:instrText xml:space="preserve"> PAGE  \* Arabic  \* MERGEFORMAT </w:instrText>
                </w:r>
                <w:r w:rsidRPr="00995629">
                  <w:rPr>
                    <w:rFonts w:ascii="Arial" w:hAnsi="Arial" w:cs="Arial"/>
                    <w:b/>
                    <w:sz w:val="24"/>
                    <w:szCs w:val="24"/>
                  </w:rPr>
                  <w:fldChar w:fldCharType="separate"/>
                </w:r>
                <w:r w:rsidR="00003439">
                  <w:rPr>
                    <w:rFonts w:ascii="Arial" w:hAnsi="Arial" w:cs="Arial"/>
                    <w:b/>
                    <w:noProof/>
                    <w:sz w:val="24"/>
                    <w:szCs w:val="24"/>
                  </w:rPr>
                  <w:t>1</w:t>
                </w:r>
                <w:r w:rsidRPr="00995629">
                  <w:rPr>
                    <w:rFonts w:ascii="Arial" w:hAnsi="Arial" w:cs="Arial"/>
                    <w:b/>
                    <w:sz w:val="24"/>
                    <w:szCs w:val="24"/>
                  </w:rPr>
                  <w:fldChar w:fldCharType="end"/>
                </w:r>
                <w:r w:rsidRPr="00995629">
                  <w:rPr>
                    <w:rFonts w:ascii="Arial" w:hAnsi="Arial" w:cs="Arial"/>
                    <w:sz w:val="24"/>
                    <w:szCs w:val="24"/>
                  </w:rPr>
                  <w:t xml:space="preserve"> of </w:t>
                </w:r>
                <w:r w:rsidRPr="00995629">
                  <w:rPr>
                    <w:rFonts w:ascii="Arial" w:hAnsi="Arial" w:cs="Arial"/>
                    <w:b/>
                    <w:sz w:val="24"/>
                    <w:szCs w:val="24"/>
                  </w:rPr>
                  <w:fldChar w:fldCharType="begin"/>
                </w:r>
                <w:r w:rsidRPr="00995629">
                  <w:rPr>
                    <w:rFonts w:ascii="Arial" w:hAnsi="Arial" w:cs="Arial"/>
                    <w:b/>
                    <w:sz w:val="24"/>
                    <w:szCs w:val="24"/>
                  </w:rPr>
                  <w:instrText xml:space="preserve"> NUMPAGES  \* Arabic  \* MERGEFORMAT </w:instrText>
                </w:r>
                <w:r w:rsidRPr="00995629">
                  <w:rPr>
                    <w:rFonts w:ascii="Arial" w:hAnsi="Arial" w:cs="Arial"/>
                    <w:b/>
                    <w:sz w:val="24"/>
                    <w:szCs w:val="24"/>
                  </w:rPr>
                  <w:fldChar w:fldCharType="separate"/>
                </w:r>
                <w:r w:rsidR="00003439">
                  <w:rPr>
                    <w:rFonts w:ascii="Arial" w:hAnsi="Arial" w:cs="Arial"/>
                    <w:b/>
                    <w:noProof/>
                    <w:sz w:val="24"/>
                    <w:szCs w:val="24"/>
                  </w:rPr>
                  <w:t>2</w:t>
                </w:r>
                <w:r w:rsidRPr="00995629">
                  <w:rPr>
                    <w:rFonts w:ascii="Arial" w:hAnsi="Arial" w:cs="Arial"/>
                    <w:b/>
                    <w:sz w:val="24"/>
                    <w:szCs w:val="24"/>
                  </w:rPr>
                  <w:fldChar w:fldCharType="end"/>
                </w:r>
              </w:p>
              <w:p w14:paraId="531F3883" w14:textId="77777777" w:rsidR="00091247" w:rsidRDefault="00091247" w:rsidP="00F35289">
                <w:pPr>
                  <w:pStyle w:val="Header"/>
                  <w:tabs>
                    <w:tab w:val="center" w:pos="5067"/>
                  </w:tabs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/>
                    <w:noProof/>
                    <w:sz w:val="40"/>
                    <w:szCs w:val="40"/>
                  </w:rPr>
                  <w:drawing>
                    <wp:inline distT="0" distB="0" distL="0" distR="0" wp14:anchorId="546F9E21" wp14:editId="59123A85">
                      <wp:extent cx="603250" cy="541628"/>
                      <wp:effectExtent l="0" t="0" r="6350" b="0"/>
                      <wp:docPr id="3" name="Picture 3" descr="C:\Users\melanieb.ECLIENT\Pictures\DES_logo_gree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melanieb.ECLIENT\Pictures\DES_logo_green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3250" cy="5416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5C0126">
                  <w:rPr>
                    <w:rFonts w:ascii="Arial" w:hAnsi="Arial" w:cs="Arial"/>
                    <w:b/>
                    <w:sz w:val="36"/>
                    <w:szCs w:val="36"/>
                  </w:rPr>
                  <w:t xml:space="preserve">       </w:t>
                </w:r>
                <w:r w:rsidR="005635EF">
                  <w:rPr>
                    <w:rFonts w:ascii="Arial" w:hAnsi="Arial" w:cs="Arial"/>
                    <w:b/>
                    <w:sz w:val="36"/>
                    <w:szCs w:val="36"/>
                  </w:rPr>
                  <w:t>WASHINGTON STATE PROCUREMENT</w:t>
                </w:r>
              </w:p>
              <w:p w14:paraId="6FC7E15D" w14:textId="77777777" w:rsidR="005635EF" w:rsidRPr="00495854" w:rsidRDefault="005635EF" w:rsidP="005635EF">
                <w:pPr>
                  <w:pStyle w:val="Header"/>
                  <w:tabs>
                    <w:tab w:val="center" w:pos="5067"/>
                  </w:tabs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/>
                    <w:sz w:val="36"/>
                    <w:szCs w:val="36"/>
                  </w:rPr>
                  <w:t>DIRECT BUY POLICY FREQUENTLY ASKED QUESTIONS</w:t>
                </w:r>
              </w:p>
              <w:p w14:paraId="621D9C94" w14:textId="77777777" w:rsidR="00091247" w:rsidRPr="005A2414" w:rsidRDefault="00091247" w:rsidP="00F35289">
                <w:pPr>
                  <w:pStyle w:val="Header"/>
                  <w:tabs>
                    <w:tab w:val="center" w:pos="5067"/>
                  </w:tabs>
                  <w:rPr>
                    <w:rFonts w:ascii="Arial" w:hAnsi="Arial" w:cs="Arial"/>
                    <w:b/>
                    <w:sz w:val="24"/>
                    <w:szCs w:val="24"/>
                  </w:rPr>
                </w:pPr>
              </w:p>
              <w:tbl>
                <w:tblPr>
                  <w:tblStyle w:val="TableGrid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4117"/>
                  <w:gridCol w:w="6002"/>
                </w:tblGrid>
                <w:tr w:rsidR="00091247" w14:paraId="0E25A824" w14:textId="77777777" w:rsidTr="00F35289">
                  <w:tc>
                    <w:tcPr>
                      <w:tcW w:w="4117" w:type="dxa"/>
                    </w:tcPr>
                    <w:p w14:paraId="250CB3E8" w14:textId="77777777" w:rsidR="00091247" w:rsidRPr="00B1447E" w:rsidRDefault="00091247" w:rsidP="00F35289">
                      <w:pPr>
                        <w:pStyle w:val="Header"/>
                        <w:tabs>
                          <w:tab w:val="left" w:pos="3033"/>
                        </w:tabs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1447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Revision Effective Date:</w:t>
                      </w:r>
                    </w:p>
                  </w:tc>
                  <w:tc>
                    <w:tcPr>
                      <w:tcW w:w="6002" w:type="dxa"/>
                    </w:tcPr>
                    <w:p w14:paraId="735E9276" w14:textId="77777777" w:rsidR="00091247" w:rsidRDefault="00091247" w:rsidP="00091247">
                      <w:pPr>
                        <w:pStyle w:val="Header"/>
                        <w:tabs>
                          <w:tab w:val="left" w:pos="3033"/>
                        </w:tabs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1447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Cancels: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25D4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N/A</w:t>
                      </w:r>
                    </w:p>
                  </w:tc>
                </w:tr>
                <w:tr w:rsidR="00091247" w14:paraId="7C3D8504" w14:textId="77777777" w:rsidTr="00F35289">
                  <w:tc>
                    <w:tcPr>
                      <w:tcW w:w="4117" w:type="dxa"/>
                    </w:tcPr>
                    <w:p w14:paraId="55B01683" w14:textId="77777777" w:rsidR="00091247" w:rsidRDefault="00091247" w:rsidP="00F35289">
                      <w:pPr>
                        <w:pStyle w:val="Header"/>
                        <w:tabs>
                          <w:tab w:val="left" w:pos="3033"/>
                        </w:tabs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1447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Approved by: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/s/</w:t>
                      </w:r>
                    </w:p>
                  </w:tc>
                  <w:tc>
                    <w:tcPr>
                      <w:tcW w:w="6002" w:type="dxa"/>
                    </w:tcPr>
                    <w:p w14:paraId="5F5C8A96" w14:textId="77777777" w:rsidR="00091247" w:rsidRDefault="00091247" w:rsidP="00495854">
                      <w:pPr>
                        <w:pStyle w:val="Header"/>
                        <w:tabs>
                          <w:tab w:val="left" w:pos="3033"/>
                        </w:tabs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1447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See Also:  </w:t>
                      </w:r>
                      <w:hyperlink r:id="rId2" w:anchor="39.26.130" w:history="1">
                        <w:r w:rsidRPr="00B1447E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RCW 39.26.</w:t>
                        </w:r>
                        <w:r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XXX</w:t>
                        </w:r>
                      </w:hyperlink>
                      <w:r w:rsidRPr="00B1447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49585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POL</w:t>
                      </w:r>
                      <w:r w:rsidRPr="00B1447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-DES-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XXX-XX</w:t>
                      </w:r>
                      <w:r w:rsidRPr="00B1447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                    </w:t>
                      </w:r>
                    </w:p>
                  </w:tc>
                </w:tr>
              </w:tbl>
              <w:p w14:paraId="5F24D334" w14:textId="77777777" w:rsidR="00091247" w:rsidRPr="009376A2" w:rsidRDefault="00091247" w:rsidP="00F35289">
                <w:pPr>
                  <w:pStyle w:val="Header"/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ab/>
                </w: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ab/>
                </w:r>
              </w:p>
            </w:tc>
          </w:tr>
        </w:tbl>
        <w:p w14:paraId="52551ABE" w14:textId="77777777" w:rsidR="00C12276" w:rsidRPr="00D83828" w:rsidRDefault="00C12276" w:rsidP="000D5894">
          <w:pPr>
            <w:jc w:val="center"/>
          </w:pPr>
        </w:p>
      </w:tc>
    </w:tr>
  </w:tbl>
  <w:sdt>
    <w:sdtPr>
      <w:rPr>
        <w:sz w:val="20"/>
        <w:szCs w:val="20"/>
      </w:rPr>
      <w:id w:val="1336113751"/>
      <w:docPartObj>
        <w:docPartGallery w:val="Watermarks"/>
        <w:docPartUnique/>
      </w:docPartObj>
    </w:sdtPr>
    <w:sdtContent>
      <w:p w14:paraId="7CD2C7C3" w14:textId="7D1049B8" w:rsidR="00764AD0" w:rsidRPr="00091247" w:rsidRDefault="00003439" w:rsidP="00091247">
        <w:pPr>
          <w:rPr>
            <w:sz w:val="20"/>
            <w:szCs w:val="20"/>
          </w:rPr>
        </w:pPr>
        <w:r w:rsidRPr="00003439">
          <w:rPr>
            <w:noProof/>
            <w:sz w:val="20"/>
            <w:szCs w:val="20"/>
          </w:rPr>
          <w:pict w14:anchorId="488BAFA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0DC95" w14:textId="716CD62F" w:rsidR="00D304B4" w:rsidRPr="00D304B4" w:rsidRDefault="00D304B4" w:rsidP="00D304B4">
    <w:pPr>
      <w:pStyle w:val="Header"/>
      <w:rPr>
        <w:rFonts w:ascii="Arial" w:hAnsi="Arial" w:cs="Arial"/>
        <w:b/>
        <w:sz w:val="24"/>
        <w:szCs w:val="24"/>
      </w:rPr>
    </w:pPr>
    <w:r w:rsidRPr="00D304B4">
      <w:rPr>
        <w:rFonts w:ascii="Arial" w:hAnsi="Arial" w:cs="Arial"/>
        <w:b/>
        <w:sz w:val="24"/>
        <w:szCs w:val="24"/>
      </w:rPr>
      <w:t>Policy #</w:t>
    </w:r>
    <w:r w:rsidRPr="00D304B4">
      <w:rPr>
        <w:rFonts w:ascii="Arial" w:hAnsi="Arial" w:cs="Arial"/>
        <w:b/>
        <w:sz w:val="24"/>
        <w:szCs w:val="24"/>
      </w:rPr>
      <w:tab/>
      <w:t xml:space="preserve">  </w:t>
    </w:r>
    <w:r w:rsidRPr="00D304B4">
      <w:rPr>
        <w:rFonts w:ascii="Arial" w:hAnsi="Arial" w:cs="Arial"/>
        <w:b/>
        <w:sz w:val="24"/>
        <w:szCs w:val="24"/>
      </w:rPr>
      <w:tab/>
      <w:t xml:space="preserve">Page </w:t>
    </w:r>
    <w:r w:rsidRPr="00D304B4">
      <w:rPr>
        <w:rFonts w:ascii="Arial" w:hAnsi="Arial" w:cs="Arial"/>
        <w:b/>
        <w:sz w:val="24"/>
        <w:szCs w:val="24"/>
      </w:rPr>
      <w:fldChar w:fldCharType="begin"/>
    </w:r>
    <w:r w:rsidRPr="00D304B4">
      <w:rPr>
        <w:rFonts w:ascii="Arial" w:hAnsi="Arial" w:cs="Arial"/>
        <w:b/>
        <w:sz w:val="24"/>
        <w:szCs w:val="24"/>
      </w:rPr>
      <w:instrText xml:space="preserve"> PAGE  \* Arabic  \* MERGEFORMAT </w:instrText>
    </w:r>
    <w:r w:rsidRPr="00D304B4">
      <w:rPr>
        <w:rFonts w:ascii="Arial" w:hAnsi="Arial" w:cs="Arial"/>
        <w:b/>
        <w:sz w:val="24"/>
        <w:szCs w:val="24"/>
      </w:rPr>
      <w:fldChar w:fldCharType="separate"/>
    </w:r>
    <w:r w:rsidR="00FA2E14">
      <w:rPr>
        <w:rFonts w:ascii="Arial" w:hAnsi="Arial" w:cs="Arial"/>
        <w:b/>
        <w:noProof/>
        <w:sz w:val="24"/>
        <w:szCs w:val="24"/>
      </w:rPr>
      <w:t>2</w:t>
    </w:r>
    <w:r w:rsidRPr="00D304B4">
      <w:rPr>
        <w:rFonts w:ascii="Arial" w:hAnsi="Arial" w:cs="Arial"/>
        <w:b/>
        <w:sz w:val="24"/>
        <w:szCs w:val="24"/>
      </w:rPr>
      <w:fldChar w:fldCharType="end"/>
    </w:r>
    <w:r w:rsidRPr="00D304B4">
      <w:rPr>
        <w:rFonts w:ascii="Arial" w:hAnsi="Arial" w:cs="Arial"/>
        <w:b/>
        <w:sz w:val="24"/>
        <w:szCs w:val="24"/>
      </w:rPr>
      <w:t xml:space="preserve"> of </w:t>
    </w:r>
    <w:r w:rsidRPr="00D304B4">
      <w:rPr>
        <w:rFonts w:ascii="Arial" w:hAnsi="Arial" w:cs="Arial"/>
        <w:b/>
        <w:sz w:val="24"/>
        <w:szCs w:val="24"/>
      </w:rPr>
      <w:fldChar w:fldCharType="begin"/>
    </w:r>
    <w:r w:rsidRPr="00D304B4">
      <w:rPr>
        <w:rFonts w:ascii="Arial" w:hAnsi="Arial" w:cs="Arial"/>
        <w:b/>
        <w:sz w:val="24"/>
        <w:szCs w:val="24"/>
      </w:rPr>
      <w:instrText xml:space="preserve"> NUMPAGES  \* Arabic  \* MERGEFORMAT </w:instrText>
    </w:r>
    <w:r w:rsidRPr="00D304B4">
      <w:rPr>
        <w:rFonts w:ascii="Arial" w:hAnsi="Arial" w:cs="Arial"/>
        <w:b/>
        <w:sz w:val="24"/>
        <w:szCs w:val="24"/>
      </w:rPr>
      <w:fldChar w:fldCharType="separate"/>
    </w:r>
    <w:r w:rsidR="001952C3">
      <w:rPr>
        <w:rFonts w:ascii="Arial" w:hAnsi="Arial" w:cs="Arial"/>
        <w:b/>
        <w:noProof/>
        <w:sz w:val="24"/>
        <w:szCs w:val="24"/>
      </w:rPr>
      <w:t>3</w:t>
    </w:r>
    <w:r w:rsidRPr="00D304B4">
      <w:rPr>
        <w:rFonts w:ascii="Arial" w:hAnsi="Arial" w:cs="Arial"/>
        <w:b/>
        <w:sz w:val="24"/>
        <w:szCs w:val="24"/>
      </w:rPr>
      <w:fldChar w:fldCharType="end"/>
    </w:r>
  </w:p>
  <w:p w14:paraId="157B201D" w14:textId="77777777" w:rsidR="00764AD0" w:rsidRDefault="00764AD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DF3A1" w14:textId="2138127F" w:rsidR="00FA2E14" w:rsidRPr="00D304B4" w:rsidRDefault="00FA2E14" w:rsidP="00D304B4">
    <w:pPr>
      <w:pStyle w:val="Header"/>
      <w:rPr>
        <w:rFonts w:ascii="Arial" w:hAnsi="Arial" w:cs="Arial"/>
        <w:b/>
        <w:sz w:val="24"/>
        <w:szCs w:val="24"/>
      </w:rPr>
    </w:pPr>
    <w:r w:rsidRPr="00D304B4">
      <w:rPr>
        <w:rFonts w:ascii="Arial" w:hAnsi="Arial" w:cs="Arial"/>
        <w:b/>
        <w:sz w:val="24"/>
        <w:szCs w:val="24"/>
      </w:rPr>
      <w:t>Policy #</w:t>
    </w:r>
    <w:r w:rsidRPr="00D304B4">
      <w:rPr>
        <w:rFonts w:ascii="Arial" w:hAnsi="Arial" w:cs="Arial"/>
        <w:b/>
        <w:sz w:val="24"/>
        <w:szCs w:val="24"/>
      </w:rPr>
      <w:tab/>
      <w:t xml:space="preserve">  </w:t>
    </w:r>
    <w:r w:rsidRPr="00D304B4">
      <w:rPr>
        <w:rFonts w:ascii="Arial" w:hAnsi="Arial" w:cs="Arial"/>
        <w:b/>
        <w:sz w:val="24"/>
        <w:szCs w:val="24"/>
      </w:rPr>
      <w:tab/>
      <w:t xml:space="preserve">Page </w:t>
    </w:r>
    <w:r w:rsidRPr="00D304B4">
      <w:rPr>
        <w:rFonts w:ascii="Arial" w:hAnsi="Arial" w:cs="Arial"/>
        <w:b/>
        <w:sz w:val="24"/>
        <w:szCs w:val="24"/>
      </w:rPr>
      <w:fldChar w:fldCharType="begin"/>
    </w:r>
    <w:r w:rsidRPr="00D304B4">
      <w:rPr>
        <w:rFonts w:ascii="Arial" w:hAnsi="Arial" w:cs="Arial"/>
        <w:b/>
        <w:sz w:val="24"/>
        <w:szCs w:val="24"/>
      </w:rPr>
      <w:instrText xml:space="preserve"> PAGE  \* Arabic  \* MERGEFORMAT </w:instrText>
    </w:r>
    <w:r w:rsidRPr="00D304B4">
      <w:rPr>
        <w:rFonts w:ascii="Arial" w:hAnsi="Arial" w:cs="Arial"/>
        <w:b/>
        <w:sz w:val="24"/>
        <w:szCs w:val="24"/>
      </w:rPr>
      <w:fldChar w:fldCharType="separate"/>
    </w:r>
    <w:r w:rsidR="00003439">
      <w:rPr>
        <w:rFonts w:ascii="Arial" w:hAnsi="Arial" w:cs="Arial"/>
        <w:b/>
        <w:noProof/>
        <w:sz w:val="24"/>
        <w:szCs w:val="24"/>
      </w:rPr>
      <w:t>2</w:t>
    </w:r>
    <w:r w:rsidRPr="00D304B4">
      <w:rPr>
        <w:rFonts w:ascii="Arial" w:hAnsi="Arial" w:cs="Arial"/>
        <w:b/>
        <w:sz w:val="24"/>
        <w:szCs w:val="24"/>
      </w:rPr>
      <w:fldChar w:fldCharType="end"/>
    </w:r>
    <w:r w:rsidRPr="00D304B4">
      <w:rPr>
        <w:rFonts w:ascii="Arial" w:hAnsi="Arial" w:cs="Arial"/>
        <w:b/>
        <w:sz w:val="24"/>
        <w:szCs w:val="24"/>
      </w:rPr>
      <w:t xml:space="preserve"> of </w:t>
    </w:r>
    <w:r w:rsidRPr="00D304B4">
      <w:rPr>
        <w:rFonts w:ascii="Arial" w:hAnsi="Arial" w:cs="Arial"/>
        <w:b/>
        <w:sz w:val="24"/>
        <w:szCs w:val="24"/>
      </w:rPr>
      <w:fldChar w:fldCharType="begin"/>
    </w:r>
    <w:r w:rsidRPr="00D304B4">
      <w:rPr>
        <w:rFonts w:ascii="Arial" w:hAnsi="Arial" w:cs="Arial"/>
        <w:b/>
        <w:sz w:val="24"/>
        <w:szCs w:val="24"/>
      </w:rPr>
      <w:instrText xml:space="preserve"> NUMPAGES  \* Arabic  \* MERGEFORMAT </w:instrText>
    </w:r>
    <w:r w:rsidRPr="00D304B4">
      <w:rPr>
        <w:rFonts w:ascii="Arial" w:hAnsi="Arial" w:cs="Arial"/>
        <w:b/>
        <w:sz w:val="24"/>
        <w:szCs w:val="24"/>
      </w:rPr>
      <w:fldChar w:fldCharType="separate"/>
    </w:r>
    <w:r w:rsidR="00003439">
      <w:rPr>
        <w:rFonts w:ascii="Arial" w:hAnsi="Arial" w:cs="Arial"/>
        <w:b/>
        <w:noProof/>
        <w:sz w:val="24"/>
        <w:szCs w:val="24"/>
      </w:rPr>
      <w:t>2</w:t>
    </w:r>
    <w:r w:rsidRPr="00D304B4">
      <w:rPr>
        <w:rFonts w:ascii="Arial" w:hAnsi="Arial" w:cs="Arial"/>
        <w:b/>
        <w:sz w:val="24"/>
        <w:szCs w:val="24"/>
      </w:rPr>
      <w:fldChar w:fldCharType="end"/>
    </w:r>
  </w:p>
  <w:p w14:paraId="03B82E13" w14:textId="77777777" w:rsidR="00FA2E14" w:rsidRDefault="00FA2E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05484"/>
    <w:multiLevelType w:val="hybridMultilevel"/>
    <w:tmpl w:val="2822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6E"/>
    <w:rsid w:val="00003439"/>
    <w:rsid w:val="00091247"/>
    <w:rsid w:val="000B1F0F"/>
    <w:rsid w:val="000C7E8F"/>
    <w:rsid w:val="00143FA3"/>
    <w:rsid w:val="001952C3"/>
    <w:rsid w:val="001A5234"/>
    <w:rsid w:val="002B669A"/>
    <w:rsid w:val="0044332C"/>
    <w:rsid w:val="00495854"/>
    <w:rsid w:val="005635EF"/>
    <w:rsid w:val="00572219"/>
    <w:rsid w:val="00576865"/>
    <w:rsid w:val="005C0126"/>
    <w:rsid w:val="005E6D3E"/>
    <w:rsid w:val="007255EC"/>
    <w:rsid w:val="00764AD0"/>
    <w:rsid w:val="00995629"/>
    <w:rsid w:val="009B446E"/>
    <w:rsid w:val="009E12A6"/>
    <w:rsid w:val="00AE185C"/>
    <w:rsid w:val="00B16E4F"/>
    <w:rsid w:val="00BB42E7"/>
    <w:rsid w:val="00C12276"/>
    <w:rsid w:val="00C52EF4"/>
    <w:rsid w:val="00D25D41"/>
    <w:rsid w:val="00D304B4"/>
    <w:rsid w:val="00DF5837"/>
    <w:rsid w:val="00E20E04"/>
    <w:rsid w:val="00E5757C"/>
    <w:rsid w:val="00E85552"/>
    <w:rsid w:val="00FA2E14"/>
    <w:rsid w:val="00FC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CDF95"/>
  <w15:docId w15:val="{1AFC4BBC-E38B-46E1-803F-78AA8E33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46E"/>
  </w:style>
  <w:style w:type="paragraph" w:styleId="Footer">
    <w:name w:val="footer"/>
    <w:basedOn w:val="Normal"/>
    <w:link w:val="FooterChar"/>
    <w:uiPriority w:val="99"/>
    <w:unhideWhenUsed/>
    <w:rsid w:val="009B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46E"/>
  </w:style>
  <w:style w:type="table" w:styleId="TableGrid">
    <w:name w:val="Table Grid"/>
    <w:basedOn w:val="TableNormal"/>
    <w:uiPriority w:val="59"/>
    <w:rsid w:val="009B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42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276"/>
    <w:rPr>
      <w:color w:val="0000FF" w:themeColor="hyperlink"/>
      <w:u w:val="single"/>
    </w:rPr>
  </w:style>
  <w:style w:type="paragraph" w:customStyle="1" w:styleId="Default">
    <w:name w:val="Default"/>
    <w:rsid w:val="00725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55E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gdp">
    <w:name w:val="gd_p"/>
    <w:basedOn w:val="Normal"/>
    <w:rsid w:val="007255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A5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2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2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apps.leg.wa.gov/RCW/default.aspx?cite=39.26&amp;full=tru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E14C6-9074-4FAD-9E9E-982206A0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350</Words>
  <Characters>2053</Characters>
  <Application>Microsoft Office Word</Application>
  <DocSecurity>0</DocSecurity>
  <Lines>48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Buechel, Melanie (DES)</dc:creator>
  <cp:lastModifiedBy>Pretty, Jon (DES)</cp:lastModifiedBy>
  <cp:revision>11</cp:revision>
  <cp:lastPrinted>2018-08-28T15:28:00Z</cp:lastPrinted>
  <dcterms:created xsi:type="dcterms:W3CDTF">2018-07-13T23:29:00Z</dcterms:created>
  <dcterms:modified xsi:type="dcterms:W3CDTF">2018-09-11T22:34:00Z</dcterms:modified>
</cp:coreProperties>
</file>