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64FC7BA6"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w:t>
      </w:r>
      <w:r w:rsidR="00436063">
        <w:rPr>
          <w:rFonts w:asciiTheme="minorHAnsi" w:hAnsiTheme="minorHAnsi" w:cstheme="minorHAnsi"/>
        </w:rPr>
        <w:t>-14</w:t>
      </w:r>
      <w:r w:rsidR="0029245B">
        <w:rPr>
          <w:rFonts w:asciiTheme="minorHAnsi" w:hAnsiTheme="minorHAnsi" w:cstheme="minorHAnsi"/>
        </w:rPr>
        <w:t>0-00</w:t>
      </w:r>
    </w:p>
    <w:p w14:paraId="4669012C" w14:textId="2B03BA12" w:rsidR="00CE6479" w:rsidRPr="00295C76" w:rsidRDefault="00436063" w:rsidP="00295C76">
      <w:pPr>
        <w:pStyle w:val="Title"/>
        <w:rPr>
          <w:color w:val="1F3864" w:themeColor="accent5" w:themeShade="80"/>
        </w:rPr>
      </w:pPr>
      <w:r>
        <w:rPr>
          <w:color w:val="1F3864" w:themeColor="accent5" w:themeShade="80"/>
        </w:rPr>
        <w:t>Sole Source Contract</w:t>
      </w:r>
      <w:r w:rsidR="00D11BEE">
        <w:rPr>
          <w:color w:val="1F3864" w:themeColor="accent5" w:themeShade="80"/>
        </w:rPr>
        <w:t xml:space="preserve"> </w:t>
      </w:r>
      <w:r w:rsidR="00F64C04">
        <w:rPr>
          <w:color w:val="1F3864" w:themeColor="accent5" w:themeShade="80"/>
        </w:rPr>
        <w:t>Exemption Edit Key</w:t>
      </w:r>
    </w:p>
    <w:p w14:paraId="3917344F" w14:textId="77777777" w:rsidR="00F554E6" w:rsidRDefault="00F554E6" w:rsidP="00F554E6">
      <w:pPr>
        <w:spacing w:after="0" w:line="240" w:lineRule="auto"/>
      </w:pPr>
    </w:p>
    <w:p w14:paraId="4A3E7A77" w14:textId="77777777" w:rsidR="00F554E6" w:rsidRPr="001C2863" w:rsidRDefault="00F554E6" w:rsidP="00F554E6">
      <w:pPr>
        <w:spacing w:after="0" w:line="240" w:lineRule="auto"/>
      </w:pPr>
      <w:r w:rsidRPr="00157A23">
        <w:rPr>
          <w:rFonts w:cstheme="minorHAnsi"/>
          <w:b/>
          <w:lang w:eastAsia="zh-TW" w:bidi="en-US"/>
        </w:rPr>
        <w:t>Effective date</w:t>
      </w:r>
      <w:r w:rsidRPr="00625432">
        <w:rPr>
          <w:rFonts w:cstheme="minorHAnsi"/>
          <w:lang w:eastAsia="zh-TW" w:bidi="en-US"/>
        </w:rPr>
        <w:t xml:space="preserve">: </w:t>
      </w:r>
      <w:r>
        <w:rPr>
          <w:rFonts w:cstheme="minorHAnsi"/>
        </w:rPr>
        <w:t xml:space="preserve"> {DATE}</w:t>
      </w:r>
    </w:p>
    <w:p w14:paraId="66FA603B" w14:textId="77777777" w:rsidR="00A025D6" w:rsidRPr="00DA13BC" w:rsidRDefault="00A025D6" w:rsidP="00A025D6">
      <w:pPr>
        <w:widowControl w:val="0"/>
        <w:spacing w:after="0" w:line="240" w:lineRule="auto"/>
        <w:ind w:right="106"/>
        <w:rPr>
          <w:rFonts w:ascii="Calibri" w:eastAsia="Times New Roman" w:hAnsi="Calibri" w:cstheme="minorHAnsi"/>
        </w:rPr>
      </w:pPr>
    </w:p>
    <w:p w14:paraId="2E4A98FE" w14:textId="5CE4914B" w:rsidR="00A025D6" w:rsidRDefault="00A025D6" w:rsidP="00F64C04">
      <w:pPr>
        <w:pStyle w:val="NoSpacing"/>
        <w:ind w:right="196"/>
        <w:jc w:val="both"/>
        <w:rPr>
          <w:rFonts w:ascii="Calibri" w:hAnsi="Calibri" w:cstheme="minorHAnsi"/>
          <w:b/>
          <w:sz w:val="22"/>
          <w:szCs w:val="22"/>
        </w:rPr>
      </w:pPr>
      <w:r>
        <w:rPr>
          <w:rFonts w:ascii="Calibri" w:hAnsi="Calibri" w:cstheme="minorHAnsi"/>
          <w:b/>
          <w:sz w:val="22"/>
          <w:szCs w:val="22"/>
        </w:rPr>
        <w:t>Exemptions</w:t>
      </w:r>
      <w:r w:rsidR="00F64C04">
        <w:rPr>
          <w:rFonts w:ascii="Calibri" w:hAnsi="Calibri" w:cstheme="minorHAnsi"/>
          <w:b/>
          <w:sz w:val="22"/>
          <w:szCs w:val="22"/>
        </w:rPr>
        <w:t xml:space="preserve"> key</w:t>
      </w:r>
      <w:r>
        <w:rPr>
          <w:rFonts w:ascii="Calibri" w:hAnsi="Calibri" w:cstheme="minorHAnsi"/>
          <w:b/>
          <w:sz w:val="22"/>
          <w:szCs w:val="22"/>
        </w:rPr>
        <w:t>:</w:t>
      </w:r>
    </w:p>
    <w:p w14:paraId="47A6C0B7" w14:textId="77777777" w:rsidR="00F64C04" w:rsidRDefault="00F64C04" w:rsidP="00F64C04">
      <w:pPr>
        <w:pStyle w:val="NoSpacing"/>
        <w:ind w:right="196"/>
        <w:jc w:val="both"/>
        <w:rPr>
          <w:rFonts w:ascii="Calibri" w:hAnsi="Calibri" w:cstheme="minorHAnsi"/>
          <w:b/>
          <w:sz w:val="22"/>
          <w:szCs w:val="22"/>
        </w:rPr>
      </w:pPr>
    </w:p>
    <w:tbl>
      <w:tblPr>
        <w:tblStyle w:val="TableGrid"/>
        <w:tblW w:w="0" w:type="auto"/>
        <w:tblLook w:val="04A0" w:firstRow="1" w:lastRow="0" w:firstColumn="1" w:lastColumn="0" w:noHBand="0" w:noVBand="1"/>
      </w:tblPr>
      <w:tblGrid>
        <w:gridCol w:w="5035"/>
        <w:gridCol w:w="5035"/>
      </w:tblGrid>
      <w:tr w:rsidR="00F64C04" w14:paraId="0A796103" w14:textId="77777777" w:rsidTr="00A83FDA">
        <w:tc>
          <w:tcPr>
            <w:tcW w:w="5035" w:type="dxa"/>
          </w:tcPr>
          <w:p w14:paraId="7FB2B6FD" w14:textId="3D7A5E7A" w:rsidR="00F64C04" w:rsidRPr="005F2DCC" w:rsidRDefault="00F64C04" w:rsidP="005F2DCC">
            <w:pPr>
              <w:pStyle w:val="Subtitle"/>
              <w:spacing w:after="0"/>
              <w:ind w:left="690" w:hanging="360"/>
              <w:rPr>
                <w:rFonts w:ascii="Calibri" w:hAnsi="Calibri" w:cstheme="minorHAnsi"/>
                <w:color w:val="auto"/>
              </w:rPr>
            </w:pPr>
            <w:r w:rsidRPr="005F2DCC">
              <w:rPr>
                <w:rFonts w:ascii="Calibri" w:hAnsi="Calibri" w:cstheme="minorHAnsi"/>
                <w:color w:val="auto"/>
              </w:rPr>
              <w:t>Current exemption</w:t>
            </w:r>
          </w:p>
        </w:tc>
        <w:tc>
          <w:tcPr>
            <w:tcW w:w="5035" w:type="dxa"/>
          </w:tcPr>
          <w:p w14:paraId="06231215" w14:textId="4686D84C" w:rsidR="00F64C04" w:rsidRDefault="00F64C04" w:rsidP="005F2DCC">
            <w:pPr>
              <w:pStyle w:val="Subtitle"/>
              <w:spacing w:after="0"/>
              <w:ind w:left="526" w:hanging="360"/>
              <w:rPr>
                <w:rFonts w:asciiTheme="minorHAnsi" w:hAnsiTheme="minorHAnsi" w:cstheme="minorHAnsi"/>
              </w:rPr>
            </w:pPr>
            <w:r>
              <w:rPr>
                <w:rFonts w:asciiTheme="minorHAnsi" w:hAnsiTheme="minorHAnsi" w:cstheme="minorHAnsi"/>
              </w:rPr>
              <w:t>Redrafted exemptions</w:t>
            </w:r>
          </w:p>
        </w:tc>
      </w:tr>
      <w:tr w:rsidR="00F64C04" w14:paraId="76E17D86" w14:textId="77777777" w:rsidTr="00A83FDA">
        <w:tc>
          <w:tcPr>
            <w:tcW w:w="5035" w:type="dxa"/>
          </w:tcPr>
          <w:p w14:paraId="6D8B5819" w14:textId="28CEBB0F" w:rsidR="00F64C04" w:rsidRPr="005F2DCC" w:rsidRDefault="00F64C04" w:rsidP="005F2DCC">
            <w:pPr>
              <w:pStyle w:val="ListParagraph"/>
              <w:widowControl w:val="0"/>
              <w:numPr>
                <w:ilvl w:val="0"/>
                <w:numId w:val="36"/>
              </w:numPr>
              <w:spacing w:before="64"/>
              <w:ind w:left="690" w:hanging="360"/>
              <w:contextualSpacing w:val="0"/>
              <w:rPr>
                <w:rFonts w:ascii="Calibri" w:eastAsia="Times New Roman" w:hAnsi="Calibri" w:cs="Times New Roman"/>
                <w:szCs w:val="24"/>
              </w:rPr>
            </w:pPr>
            <w:r w:rsidRPr="005F2DCC">
              <w:rPr>
                <w:rFonts w:ascii="Calibri" w:hAnsi="Calibri"/>
              </w:rPr>
              <w:t>Qualified Master Contracts and Direct Buy procurements.</w:t>
            </w:r>
          </w:p>
        </w:tc>
        <w:tc>
          <w:tcPr>
            <w:tcW w:w="5035" w:type="dxa"/>
          </w:tcPr>
          <w:p w14:paraId="15BFB723" w14:textId="453E5870" w:rsidR="00F64C04" w:rsidRPr="007F09A5" w:rsidRDefault="00F64C04" w:rsidP="005F2DCC">
            <w:pPr>
              <w:pStyle w:val="ListParagraph"/>
              <w:widowControl w:val="0"/>
              <w:numPr>
                <w:ilvl w:val="0"/>
                <w:numId w:val="33"/>
              </w:numPr>
              <w:ind w:left="526" w:hanging="360"/>
              <w:contextualSpacing w:val="0"/>
              <w:rPr>
                <w:rFonts w:ascii="Calibri" w:eastAsia="Times New Roman" w:hAnsi="Calibri" w:cs="Times New Roman"/>
                <w:szCs w:val="24"/>
              </w:rPr>
            </w:pPr>
            <w:r w:rsidRPr="0058485B">
              <w:rPr>
                <w:rFonts w:ascii="Calibri" w:hAnsi="Calibri"/>
              </w:rPr>
              <w:t>Qualified Master Contracts</w:t>
            </w:r>
            <w:r w:rsidR="00F554E6">
              <w:rPr>
                <w:rFonts w:ascii="Calibri" w:hAnsi="Calibri"/>
              </w:rPr>
              <w:t xml:space="preserve"> and DES-approved cooperative contracts</w:t>
            </w:r>
            <w:r w:rsidRPr="0058485B">
              <w:rPr>
                <w:rFonts w:ascii="Calibri" w:hAnsi="Calibri"/>
              </w:rPr>
              <w:t>.</w:t>
            </w:r>
            <w:r w:rsidR="007F09A5">
              <w:rPr>
                <w:rFonts w:ascii="Calibri" w:hAnsi="Calibri"/>
              </w:rPr>
              <w:t xml:space="preserve"> </w:t>
            </w:r>
            <w:r w:rsidR="00AD29F2" w:rsidRPr="00AD29F2">
              <w:rPr>
                <w:rFonts w:ascii="Calibri" w:hAnsi="Calibri"/>
                <w:b/>
                <w:highlight w:val="yellow"/>
              </w:rPr>
              <w:t>[amended]</w:t>
            </w:r>
          </w:p>
        </w:tc>
      </w:tr>
      <w:tr w:rsidR="00080BC2" w14:paraId="25EEC9A2" w14:textId="77777777" w:rsidTr="005F2DCC">
        <w:tc>
          <w:tcPr>
            <w:tcW w:w="5035" w:type="dxa"/>
            <w:vAlign w:val="center"/>
          </w:tcPr>
          <w:p w14:paraId="749E84BC" w14:textId="01F0587F" w:rsidR="00080BC2" w:rsidRPr="005F2DCC" w:rsidRDefault="00080BC2" w:rsidP="005F2DCC">
            <w:pPr>
              <w:pStyle w:val="ListParagraph"/>
              <w:widowControl w:val="0"/>
              <w:spacing w:before="41"/>
              <w:ind w:left="690" w:hanging="360"/>
              <w:contextualSpacing w:val="0"/>
              <w:rPr>
                <w:rFonts w:ascii="Calibri" w:hAnsi="Calibri"/>
                <w:b/>
              </w:rPr>
            </w:pPr>
            <w:r w:rsidRPr="005F2DCC">
              <w:rPr>
                <w:rFonts w:ascii="Calibri" w:hAnsi="Calibri"/>
                <w:b/>
                <w:highlight w:val="yellow"/>
              </w:rPr>
              <w:t>New</w:t>
            </w:r>
          </w:p>
        </w:tc>
        <w:tc>
          <w:tcPr>
            <w:tcW w:w="5035" w:type="dxa"/>
          </w:tcPr>
          <w:p w14:paraId="00570887" w14:textId="1137C80F" w:rsidR="00080BC2" w:rsidRPr="00080BC2" w:rsidRDefault="00080BC2" w:rsidP="005F2DCC">
            <w:pPr>
              <w:pStyle w:val="ListParagraph"/>
              <w:widowControl w:val="0"/>
              <w:numPr>
                <w:ilvl w:val="0"/>
                <w:numId w:val="33"/>
              </w:numPr>
              <w:ind w:left="526" w:hanging="360"/>
              <w:contextualSpacing w:val="0"/>
              <w:rPr>
                <w:rFonts w:ascii="Calibri" w:eastAsia="Times New Roman" w:hAnsi="Calibri" w:cs="Times New Roman"/>
                <w:szCs w:val="24"/>
              </w:rPr>
            </w:pPr>
            <w:r w:rsidRPr="0058485B">
              <w:rPr>
                <w:rFonts w:ascii="Calibri" w:hAnsi="Calibri"/>
              </w:rPr>
              <w:t>Exceptions to the competitive solicitation requirement, listed under RCW 39.26.125</w:t>
            </w:r>
          </w:p>
        </w:tc>
      </w:tr>
      <w:tr w:rsidR="00080BC2" w14:paraId="3DCD65FD" w14:textId="77777777" w:rsidTr="00A83FDA">
        <w:tc>
          <w:tcPr>
            <w:tcW w:w="5035" w:type="dxa"/>
          </w:tcPr>
          <w:p w14:paraId="4E7098BF" w14:textId="6E40306A" w:rsidR="00080BC2" w:rsidRPr="005F2DCC" w:rsidRDefault="00010EFD" w:rsidP="005F2DCC">
            <w:pPr>
              <w:pStyle w:val="ListParagraph"/>
              <w:widowControl w:val="0"/>
              <w:numPr>
                <w:ilvl w:val="0"/>
                <w:numId w:val="36"/>
              </w:numPr>
              <w:spacing w:before="41"/>
              <w:ind w:left="690" w:hanging="360"/>
              <w:contextualSpacing w:val="0"/>
              <w:rPr>
                <w:rFonts w:ascii="Calibri" w:eastAsia="Times New Roman" w:hAnsi="Calibri" w:cs="Times New Roman"/>
                <w:szCs w:val="24"/>
              </w:rPr>
            </w:pPr>
            <w:r w:rsidRPr="005F2DCC">
              <w:rPr>
                <w:rFonts w:ascii="Calibri" w:hAnsi="Calibri"/>
              </w:rPr>
              <w:t xml:space="preserve">Qualified contracts with Community Rehabilitation Programs under RCW </w:t>
            </w:r>
            <w:hyperlink r:id="rId11">
              <w:r w:rsidRPr="005F2DCC">
                <w:rPr>
                  <w:rFonts w:ascii="Calibri" w:hAnsi="Calibri"/>
                  <w:u w:val="single" w:color="800080"/>
                </w:rPr>
                <w:t>39.26.230</w:t>
              </w:r>
            </w:hyperlink>
            <w:r w:rsidRPr="005F2DCC">
              <w:rPr>
                <w:rFonts w:ascii="Calibri" w:hAnsi="Calibri"/>
              </w:rPr>
              <w:t>.</w:t>
            </w:r>
          </w:p>
        </w:tc>
        <w:tc>
          <w:tcPr>
            <w:tcW w:w="5035" w:type="dxa"/>
          </w:tcPr>
          <w:p w14:paraId="50A0A456" w14:textId="7BB7C394" w:rsidR="00080BC2" w:rsidRPr="00010EFD" w:rsidRDefault="00010EFD" w:rsidP="005F2DCC">
            <w:pPr>
              <w:pStyle w:val="ListParagraph"/>
              <w:widowControl w:val="0"/>
              <w:numPr>
                <w:ilvl w:val="0"/>
                <w:numId w:val="33"/>
              </w:numPr>
              <w:ind w:left="526" w:hanging="360"/>
              <w:contextualSpacing w:val="0"/>
              <w:rPr>
                <w:rFonts w:ascii="Calibri" w:eastAsia="Times New Roman" w:hAnsi="Calibri" w:cs="Times New Roman"/>
                <w:szCs w:val="24"/>
              </w:rPr>
            </w:pPr>
            <w:r w:rsidRPr="0058485B">
              <w:rPr>
                <w:rFonts w:ascii="Calibri" w:hAnsi="Calibri"/>
              </w:rPr>
              <w:t xml:space="preserve">Qualified contracts with Community Rehabilitation Programs under RCW </w:t>
            </w:r>
            <w:hyperlink r:id="rId12">
              <w:r w:rsidRPr="0058485B">
                <w:rPr>
                  <w:rFonts w:ascii="Calibri" w:hAnsi="Calibri"/>
                  <w:u w:val="single" w:color="800080"/>
                </w:rPr>
                <w:t>39.26.230</w:t>
              </w:r>
            </w:hyperlink>
            <w:r w:rsidRPr="0058485B">
              <w:rPr>
                <w:rFonts w:ascii="Calibri" w:hAnsi="Calibri"/>
              </w:rPr>
              <w:t>.</w:t>
            </w:r>
          </w:p>
        </w:tc>
      </w:tr>
      <w:tr w:rsidR="007F09A5" w14:paraId="4A5B4543" w14:textId="77777777" w:rsidTr="00A83FDA">
        <w:tc>
          <w:tcPr>
            <w:tcW w:w="5035" w:type="dxa"/>
          </w:tcPr>
          <w:p w14:paraId="1A60AC88" w14:textId="08C8C8B0" w:rsidR="007F09A5" w:rsidRPr="005F2DCC" w:rsidRDefault="007F09A5" w:rsidP="005F2DCC">
            <w:pPr>
              <w:pStyle w:val="ListParagraph"/>
              <w:widowControl w:val="0"/>
              <w:numPr>
                <w:ilvl w:val="0"/>
                <w:numId w:val="36"/>
              </w:numPr>
              <w:spacing w:before="1"/>
              <w:ind w:left="690" w:hanging="360"/>
              <w:contextualSpacing w:val="0"/>
              <w:rPr>
                <w:rFonts w:ascii="Calibri" w:eastAsia="Times New Roman" w:hAnsi="Calibri" w:cs="Times New Roman"/>
                <w:szCs w:val="24"/>
              </w:rPr>
            </w:pPr>
            <w:r w:rsidRPr="005F2DCC">
              <w:rPr>
                <w:rFonts w:ascii="Calibri" w:hAnsi="Calibri"/>
              </w:rPr>
              <w:t>Original equipment manufacturer (OEM) maintenance service contracts and parts purchases when procured directly from the OEM.</w:t>
            </w:r>
          </w:p>
        </w:tc>
        <w:tc>
          <w:tcPr>
            <w:tcW w:w="5035" w:type="dxa"/>
          </w:tcPr>
          <w:p w14:paraId="09C7A03F" w14:textId="0414F258" w:rsidR="007F09A5" w:rsidRPr="007F09A5" w:rsidRDefault="007F09A5" w:rsidP="005F2DCC">
            <w:pPr>
              <w:pStyle w:val="ListParagraph"/>
              <w:widowControl w:val="0"/>
              <w:numPr>
                <w:ilvl w:val="0"/>
                <w:numId w:val="41"/>
              </w:numPr>
              <w:ind w:left="526" w:hanging="360"/>
              <w:contextualSpacing w:val="0"/>
              <w:rPr>
                <w:rFonts w:ascii="Calibri" w:eastAsia="Times New Roman" w:hAnsi="Calibri" w:cs="Times New Roman"/>
                <w:szCs w:val="24"/>
              </w:rPr>
            </w:pPr>
            <w:r w:rsidRPr="0058485B">
              <w:rPr>
                <w:rFonts w:ascii="Calibri" w:hAnsi="Calibri"/>
              </w:rPr>
              <w:t>Original equipment manufacturer (OEM) maintenance service contracts and parts purchases when procured directly from the OEM, or from the sole OEM designated reseller.  This exemption does not apply if there is more than one reseller.</w:t>
            </w:r>
            <w:r>
              <w:rPr>
                <w:rFonts w:ascii="Calibri" w:hAnsi="Calibri"/>
              </w:rPr>
              <w:t xml:space="preserve"> </w:t>
            </w:r>
            <w:r w:rsidR="00AD29F2" w:rsidRPr="00AD29F2">
              <w:rPr>
                <w:rFonts w:ascii="Calibri" w:hAnsi="Calibri"/>
                <w:b/>
                <w:highlight w:val="yellow"/>
              </w:rPr>
              <w:t>[amended]</w:t>
            </w:r>
          </w:p>
        </w:tc>
      </w:tr>
      <w:tr w:rsidR="007F09A5" w14:paraId="1F63CDB1" w14:textId="77777777" w:rsidTr="00A83FDA">
        <w:tc>
          <w:tcPr>
            <w:tcW w:w="5035" w:type="dxa"/>
          </w:tcPr>
          <w:p w14:paraId="086A4C70" w14:textId="247C25A8" w:rsidR="007F09A5" w:rsidRPr="005F2DCC" w:rsidRDefault="007F09A5" w:rsidP="005F2DCC">
            <w:pPr>
              <w:pStyle w:val="ListParagraph"/>
              <w:widowControl w:val="0"/>
              <w:numPr>
                <w:ilvl w:val="0"/>
                <w:numId w:val="36"/>
              </w:numPr>
              <w:spacing w:before="1"/>
              <w:ind w:left="690" w:hanging="360"/>
              <w:contextualSpacing w:val="0"/>
              <w:rPr>
                <w:rFonts w:ascii="Calibri" w:hAnsi="Calibri"/>
              </w:rPr>
            </w:pPr>
            <w:r w:rsidRPr="005F2DCC">
              <w:rPr>
                <w:rFonts w:ascii="Calibri" w:hAnsi="Calibri"/>
              </w:rPr>
              <w:t>Software maintenance and support services when procured from the proprietary owner of the software.  The procurement of software maintenance and support from third party vendors is not exempt from this policy.</w:t>
            </w:r>
          </w:p>
        </w:tc>
        <w:tc>
          <w:tcPr>
            <w:tcW w:w="5035" w:type="dxa"/>
          </w:tcPr>
          <w:p w14:paraId="71031C5B" w14:textId="6C85A83D" w:rsidR="007F09A5" w:rsidRPr="0058485B" w:rsidRDefault="007F09A5" w:rsidP="005F2DCC">
            <w:pPr>
              <w:pStyle w:val="ListParagraph"/>
              <w:widowControl w:val="0"/>
              <w:numPr>
                <w:ilvl w:val="0"/>
                <w:numId w:val="41"/>
              </w:numPr>
              <w:ind w:left="526" w:hanging="360"/>
              <w:contextualSpacing w:val="0"/>
              <w:rPr>
                <w:rFonts w:ascii="Calibri" w:hAnsi="Calibri"/>
              </w:rPr>
            </w:pPr>
            <w:r w:rsidRPr="0058485B">
              <w:rPr>
                <w:rFonts w:ascii="Calibri" w:hAnsi="Calibri"/>
              </w:rPr>
              <w:t>Software maintenance and support services when procured from the proprietary owner of the software (Owner), or from the sole Owner-designated maintenance and support service provider.  This exemption does not apply if there is more than one Owner-designated maintenance and support service provider.</w:t>
            </w:r>
            <w:r>
              <w:rPr>
                <w:rFonts w:ascii="Calibri" w:hAnsi="Calibri"/>
              </w:rPr>
              <w:t xml:space="preserve"> </w:t>
            </w:r>
            <w:r w:rsidRPr="00AD29F2">
              <w:rPr>
                <w:rFonts w:ascii="Calibri" w:hAnsi="Calibri"/>
                <w:b/>
                <w:highlight w:val="yellow"/>
              </w:rPr>
              <w:t>[amended]</w:t>
            </w:r>
          </w:p>
        </w:tc>
      </w:tr>
      <w:tr w:rsidR="0077384C" w14:paraId="5B067030" w14:textId="77777777" w:rsidTr="005F2DCC">
        <w:tc>
          <w:tcPr>
            <w:tcW w:w="5035" w:type="dxa"/>
            <w:vAlign w:val="center"/>
          </w:tcPr>
          <w:p w14:paraId="450914FD" w14:textId="1E5003D2" w:rsidR="0077384C" w:rsidRPr="005F2DCC" w:rsidRDefault="0077384C" w:rsidP="005F2DCC">
            <w:pPr>
              <w:widowControl w:val="0"/>
              <w:spacing w:before="1"/>
              <w:ind w:left="690" w:hanging="360"/>
              <w:rPr>
                <w:rFonts w:ascii="Calibri" w:hAnsi="Calibri"/>
              </w:rPr>
            </w:pPr>
            <w:r w:rsidRPr="005F2DCC">
              <w:rPr>
                <w:rFonts w:ascii="Calibri" w:hAnsi="Calibri"/>
                <w:b/>
              </w:rPr>
              <w:tab/>
            </w:r>
            <w:r w:rsidRPr="005F2DCC">
              <w:rPr>
                <w:rFonts w:ascii="Calibri" w:hAnsi="Calibri"/>
                <w:b/>
                <w:highlight w:val="yellow"/>
              </w:rPr>
              <w:t>New</w:t>
            </w:r>
          </w:p>
        </w:tc>
        <w:tc>
          <w:tcPr>
            <w:tcW w:w="5035" w:type="dxa"/>
          </w:tcPr>
          <w:p w14:paraId="08771251" w14:textId="30C8CE4F" w:rsidR="0077384C" w:rsidRPr="0058485B" w:rsidRDefault="0077384C" w:rsidP="005F2DCC">
            <w:pPr>
              <w:pStyle w:val="ListParagraph"/>
              <w:widowControl w:val="0"/>
              <w:numPr>
                <w:ilvl w:val="0"/>
                <w:numId w:val="41"/>
              </w:numPr>
              <w:ind w:left="526" w:hanging="360"/>
              <w:contextualSpacing w:val="0"/>
              <w:rPr>
                <w:rFonts w:ascii="Calibri" w:hAnsi="Calibri"/>
              </w:rPr>
            </w:pPr>
            <w:r w:rsidRPr="00F64C04">
              <w:rPr>
                <w:rFonts w:ascii="Calibri" w:hAnsi="Calibri"/>
              </w:rPr>
              <w:t>Additional software/user licenses for solutions (e.g. SAAS) that were acquired either through competition or as a sole source,</w:t>
            </w:r>
            <w:r>
              <w:rPr>
                <w:rFonts w:ascii="Calibri" w:hAnsi="Calibri"/>
              </w:rPr>
              <w:t xml:space="preserve"> provided the</w:t>
            </w:r>
            <w:r w:rsidRPr="00F64C04">
              <w:rPr>
                <w:rFonts w:ascii="Calibri" w:hAnsi="Calibri"/>
              </w:rPr>
              <w:t xml:space="preserve"> additional licenses are identical to the licenses that were included in the original purchase.</w:t>
            </w:r>
          </w:p>
        </w:tc>
      </w:tr>
      <w:tr w:rsidR="0077384C" w14:paraId="62DBEC6B" w14:textId="77777777" w:rsidTr="00A83FDA">
        <w:tc>
          <w:tcPr>
            <w:tcW w:w="5035" w:type="dxa"/>
          </w:tcPr>
          <w:p w14:paraId="1B659E06" w14:textId="270AB84E" w:rsidR="0077384C" w:rsidRPr="005F2DCC" w:rsidRDefault="0077384C" w:rsidP="005F2DCC">
            <w:pPr>
              <w:pStyle w:val="ListParagraph"/>
              <w:widowControl w:val="0"/>
              <w:numPr>
                <w:ilvl w:val="0"/>
                <w:numId w:val="43"/>
              </w:numPr>
              <w:spacing w:before="4"/>
              <w:ind w:left="690" w:hanging="360"/>
              <w:contextualSpacing w:val="0"/>
              <w:rPr>
                <w:rFonts w:ascii="Calibri" w:hAnsi="Calibri"/>
              </w:rPr>
            </w:pPr>
            <w:r w:rsidRPr="005F2DCC">
              <w:rPr>
                <w:rFonts w:ascii="Calibri" w:hAnsi="Calibri"/>
              </w:rPr>
              <w:t>Contracts where the vendor is specifically required by a grant or legislation.</w:t>
            </w:r>
          </w:p>
        </w:tc>
        <w:tc>
          <w:tcPr>
            <w:tcW w:w="5035" w:type="dxa"/>
          </w:tcPr>
          <w:p w14:paraId="246C1E87" w14:textId="68BB344D" w:rsidR="0077384C" w:rsidRPr="0058485B" w:rsidRDefault="0077384C" w:rsidP="005F2DCC">
            <w:pPr>
              <w:pStyle w:val="ListParagraph"/>
              <w:widowControl w:val="0"/>
              <w:numPr>
                <w:ilvl w:val="0"/>
                <w:numId w:val="42"/>
              </w:numPr>
              <w:ind w:left="526" w:hanging="360"/>
              <w:contextualSpacing w:val="0"/>
              <w:rPr>
                <w:rFonts w:ascii="Calibri" w:hAnsi="Calibri"/>
              </w:rPr>
            </w:pPr>
            <w:r w:rsidRPr="0058485B">
              <w:rPr>
                <w:rFonts w:ascii="Calibri" w:hAnsi="Calibri"/>
              </w:rPr>
              <w:t>Contracts where the vendor is specifically required by a grant or legislation.</w:t>
            </w:r>
          </w:p>
        </w:tc>
      </w:tr>
      <w:tr w:rsidR="0077384C" w14:paraId="338EC095" w14:textId="77777777" w:rsidTr="00A83FDA">
        <w:tc>
          <w:tcPr>
            <w:tcW w:w="5035" w:type="dxa"/>
          </w:tcPr>
          <w:p w14:paraId="13C7CAFB" w14:textId="2EAAC42D" w:rsidR="0077384C" w:rsidRPr="005F2DCC" w:rsidRDefault="0077384C" w:rsidP="005F2DCC">
            <w:pPr>
              <w:pStyle w:val="ListParagraph"/>
              <w:widowControl w:val="0"/>
              <w:numPr>
                <w:ilvl w:val="0"/>
                <w:numId w:val="43"/>
              </w:numPr>
              <w:spacing w:before="1"/>
              <w:ind w:left="690" w:hanging="360"/>
              <w:contextualSpacing w:val="0"/>
              <w:rPr>
                <w:rFonts w:ascii="Calibri" w:eastAsia="Times New Roman" w:hAnsi="Calibri" w:cs="Times New Roman"/>
                <w:szCs w:val="24"/>
              </w:rPr>
            </w:pPr>
            <w:r w:rsidRPr="005F2DCC">
              <w:rPr>
                <w:rFonts w:ascii="Calibri" w:eastAsia="Times New Roman" w:hAnsi="Calibri" w:cs="Times New Roman"/>
                <w:szCs w:val="24"/>
              </w:rPr>
              <w:t>Expert witness contracts with the Attorney General’s Office, or agencies with administrative adjudicative authority.</w:t>
            </w:r>
          </w:p>
        </w:tc>
        <w:tc>
          <w:tcPr>
            <w:tcW w:w="5035" w:type="dxa"/>
          </w:tcPr>
          <w:p w14:paraId="72C2BB0C" w14:textId="26DE7C51" w:rsidR="0077384C" w:rsidRPr="00CB3E30" w:rsidRDefault="0077384C" w:rsidP="005F2DCC">
            <w:pPr>
              <w:widowControl w:val="0"/>
              <w:ind w:left="526" w:hanging="360"/>
              <w:rPr>
                <w:rFonts w:ascii="Calibri" w:hAnsi="Calibri"/>
              </w:rPr>
            </w:pPr>
            <w:r w:rsidRPr="0077384C">
              <w:rPr>
                <w:rFonts w:ascii="Calibri" w:hAnsi="Calibri"/>
                <w:b/>
                <w:highlight w:val="yellow"/>
              </w:rPr>
              <w:t>Deleted</w:t>
            </w:r>
            <w:r w:rsidR="00CB3E30">
              <w:rPr>
                <w:rFonts w:ascii="Calibri" w:hAnsi="Calibri"/>
                <w:b/>
              </w:rPr>
              <w:t xml:space="preserve"> </w:t>
            </w:r>
            <w:r w:rsidR="00CB3E30">
              <w:rPr>
                <w:rFonts w:ascii="Calibri" w:hAnsi="Calibri"/>
              </w:rPr>
              <w:t xml:space="preserve">Included in the Exceptions listed under </w:t>
            </w:r>
            <w:r w:rsidR="00CB3E30" w:rsidRPr="0058485B">
              <w:rPr>
                <w:rFonts w:ascii="Calibri" w:hAnsi="Calibri"/>
              </w:rPr>
              <w:t>RCW 39.26.125</w:t>
            </w:r>
            <w:r w:rsidR="005D617B">
              <w:rPr>
                <w:rFonts w:ascii="Calibri" w:hAnsi="Calibri"/>
              </w:rPr>
              <w:t xml:space="preserve"> </w:t>
            </w:r>
            <w:r w:rsidR="005D617B">
              <w:rPr>
                <w:rFonts w:ascii="Calibri" w:hAnsi="Calibri"/>
              </w:rPr>
              <w:t>as noted in Redrafted exemptions #2.</w:t>
            </w:r>
            <w:r w:rsidR="00CB3E30">
              <w:rPr>
                <w:rFonts w:ascii="Calibri" w:hAnsi="Calibri"/>
              </w:rPr>
              <w:t xml:space="preserve"> </w:t>
            </w:r>
          </w:p>
        </w:tc>
      </w:tr>
      <w:tr w:rsidR="0077384C" w14:paraId="5AB7212F" w14:textId="77777777" w:rsidTr="00A83FDA">
        <w:tc>
          <w:tcPr>
            <w:tcW w:w="5035" w:type="dxa"/>
          </w:tcPr>
          <w:p w14:paraId="0C646394" w14:textId="769B1628" w:rsidR="0077384C" w:rsidRPr="005F2DCC" w:rsidRDefault="0077384C" w:rsidP="005F2DCC">
            <w:pPr>
              <w:pStyle w:val="ListParagraph"/>
              <w:widowControl w:val="0"/>
              <w:numPr>
                <w:ilvl w:val="0"/>
                <w:numId w:val="43"/>
              </w:numPr>
              <w:spacing w:before="4"/>
              <w:ind w:left="690" w:hanging="360"/>
              <w:contextualSpacing w:val="0"/>
              <w:rPr>
                <w:rFonts w:ascii="Calibri" w:hAnsi="Calibri"/>
              </w:rPr>
            </w:pPr>
            <w:r w:rsidRPr="005F2DCC">
              <w:rPr>
                <w:rFonts w:ascii="Calibri" w:hAnsi="Calibri"/>
              </w:rPr>
              <w:t>Contracts for medical, surgical and dental decisions made by medical professionals.</w:t>
            </w:r>
          </w:p>
        </w:tc>
        <w:tc>
          <w:tcPr>
            <w:tcW w:w="5035" w:type="dxa"/>
          </w:tcPr>
          <w:p w14:paraId="024CE343" w14:textId="6CEC6B9F" w:rsidR="0077384C" w:rsidRPr="0058485B" w:rsidRDefault="0077384C" w:rsidP="005F2DCC">
            <w:pPr>
              <w:pStyle w:val="ListParagraph"/>
              <w:widowControl w:val="0"/>
              <w:numPr>
                <w:ilvl w:val="0"/>
                <w:numId w:val="42"/>
              </w:numPr>
              <w:ind w:left="526" w:hanging="360"/>
              <w:contextualSpacing w:val="0"/>
              <w:rPr>
                <w:rFonts w:ascii="Calibri" w:hAnsi="Calibri"/>
              </w:rPr>
            </w:pPr>
            <w:r w:rsidRPr="0058485B">
              <w:rPr>
                <w:rFonts w:ascii="Calibri" w:hAnsi="Calibri"/>
              </w:rPr>
              <w:t>Contracts for medical, surgical and dental decisions made by medical professionals.</w:t>
            </w:r>
          </w:p>
        </w:tc>
      </w:tr>
      <w:tr w:rsidR="0077384C" w14:paraId="62CA642B" w14:textId="77777777" w:rsidTr="00A83FDA">
        <w:tc>
          <w:tcPr>
            <w:tcW w:w="5035" w:type="dxa"/>
          </w:tcPr>
          <w:p w14:paraId="01C91250" w14:textId="4DB6904C" w:rsidR="0077384C" w:rsidRPr="005F2DCC" w:rsidRDefault="0077384C" w:rsidP="005F2DCC">
            <w:pPr>
              <w:pStyle w:val="ListParagraph"/>
              <w:widowControl w:val="0"/>
              <w:numPr>
                <w:ilvl w:val="0"/>
                <w:numId w:val="43"/>
              </w:numPr>
              <w:spacing w:before="4"/>
              <w:ind w:left="690" w:hanging="360"/>
              <w:contextualSpacing w:val="0"/>
              <w:rPr>
                <w:rFonts w:ascii="Calibri" w:hAnsi="Calibri"/>
              </w:rPr>
            </w:pPr>
            <w:r w:rsidRPr="005F2DCC">
              <w:rPr>
                <w:rFonts w:ascii="Calibri" w:hAnsi="Calibri"/>
              </w:rPr>
              <w:t>Contracts related to educational curriculum.</w:t>
            </w:r>
          </w:p>
        </w:tc>
        <w:tc>
          <w:tcPr>
            <w:tcW w:w="5035" w:type="dxa"/>
          </w:tcPr>
          <w:p w14:paraId="19D02FE7" w14:textId="75B0287C" w:rsidR="0077384C" w:rsidRPr="0077384C" w:rsidRDefault="0077384C" w:rsidP="005F2DCC">
            <w:pPr>
              <w:widowControl w:val="0"/>
              <w:ind w:left="526" w:hanging="360"/>
              <w:rPr>
                <w:rFonts w:ascii="Calibri" w:hAnsi="Calibri"/>
              </w:rPr>
            </w:pPr>
            <w:r w:rsidRPr="0077384C">
              <w:rPr>
                <w:rFonts w:ascii="Calibri" w:hAnsi="Calibri"/>
                <w:b/>
                <w:highlight w:val="yellow"/>
              </w:rPr>
              <w:t>Deleted</w:t>
            </w:r>
          </w:p>
        </w:tc>
      </w:tr>
      <w:tr w:rsidR="0077384C" w14:paraId="238AE499" w14:textId="77777777" w:rsidTr="00A83FDA">
        <w:tc>
          <w:tcPr>
            <w:tcW w:w="5035" w:type="dxa"/>
          </w:tcPr>
          <w:p w14:paraId="4DF4CDF1" w14:textId="09C25E40" w:rsidR="0077384C" w:rsidRPr="005F2DCC" w:rsidRDefault="0077384C" w:rsidP="005F2DCC">
            <w:pPr>
              <w:pStyle w:val="ListParagraph"/>
              <w:widowControl w:val="0"/>
              <w:numPr>
                <w:ilvl w:val="0"/>
                <w:numId w:val="43"/>
              </w:numPr>
              <w:spacing w:before="4"/>
              <w:ind w:left="690" w:hanging="360"/>
              <w:contextualSpacing w:val="0"/>
              <w:rPr>
                <w:rFonts w:ascii="Calibri" w:hAnsi="Calibri"/>
              </w:rPr>
            </w:pPr>
            <w:r w:rsidRPr="005F2DCC">
              <w:rPr>
                <w:rFonts w:ascii="Calibri" w:hAnsi="Calibri"/>
              </w:rPr>
              <w:t xml:space="preserve">Contracts with Correctional Industries established under </w:t>
            </w:r>
            <w:r w:rsidR="00A225E8" w:rsidRPr="005F2DCC">
              <w:rPr>
                <w:rFonts w:ascii="Calibri" w:hAnsi="Calibri"/>
              </w:rPr>
              <w:t xml:space="preserve">RCW </w:t>
            </w:r>
            <w:hyperlink r:id="rId13">
              <w:r w:rsidRPr="005F2DCC">
                <w:rPr>
                  <w:rFonts w:ascii="Calibri" w:hAnsi="Calibri"/>
                  <w:u w:val="single" w:color="3966BF"/>
                </w:rPr>
                <w:t>39.26.251</w:t>
              </w:r>
            </w:hyperlink>
            <w:r w:rsidRPr="005F2DCC">
              <w:rPr>
                <w:rFonts w:ascii="Calibri" w:hAnsi="Calibri"/>
              </w:rPr>
              <w:t>.</w:t>
            </w:r>
          </w:p>
        </w:tc>
        <w:tc>
          <w:tcPr>
            <w:tcW w:w="5035" w:type="dxa"/>
          </w:tcPr>
          <w:p w14:paraId="438D6C92" w14:textId="48059283" w:rsidR="0077384C" w:rsidRPr="0077384C" w:rsidRDefault="0077384C" w:rsidP="005F2DCC">
            <w:pPr>
              <w:widowControl w:val="0"/>
              <w:ind w:left="526" w:hanging="360"/>
              <w:rPr>
                <w:rFonts w:ascii="Calibri" w:hAnsi="Calibri"/>
                <w:b/>
                <w:highlight w:val="yellow"/>
              </w:rPr>
            </w:pPr>
            <w:r>
              <w:rPr>
                <w:rFonts w:ascii="Calibri" w:hAnsi="Calibri"/>
              </w:rPr>
              <w:t xml:space="preserve">9) </w:t>
            </w:r>
            <w:r w:rsidR="00CE386C">
              <w:rPr>
                <w:rFonts w:ascii="Calibri" w:hAnsi="Calibri"/>
              </w:rPr>
              <w:tab/>
            </w:r>
            <w:r w:rsidRPr="0058485B">
              <w:rPr>
                <w:rFonts w:ascii="Calibri" w:hAnsi="Calibri"/>
              </w:rPr>
              <w:t xml:space="preserve">Contracts with Correctional Industries established under RCW </w:t>
            </w:r>
            <w:hyperlink r:id="rId14">
              <w:r w:rsidRPr="0058485B">
                <w:rPr>
                  <w:rFonts w:ascii="Calibri" w:hAnsi="Calibri"/>
                  <w:u w:val="single" w:color="3966BF"/>
                </w:rPr>
                <w:t>39.26.251</w:t>
              </w:r>
            </w:hyperlink>
            <w:r w:rsidRPr="0058485B">
              <w:rPr>
                <w:rFonts w:ascii="Calibri" w:hAnsi="Calibri"/>
              </w:rPr>
              <w:t>.</w:t>
            </w:r>
          </w:p>
        </w:tc>
      </w:tr>
      <w:tr w:rsidR="00CE386C" w14:paraId="631B5B73" w14:textId="77777777" w:rsidTr="00A83FDA">
        <w:tc>
          <w:tcPr>
            <w:tcW w:w="5035" w:type="dxa"/>
          </w:tcPr>
          <w:p w14:paraId="02D5799A" w14:textId="73F12B9B" w:rsidR="00CE386C" w:rsidRPr="005F2DCC" w:rsidRDefault="00CE386C" w:rsidP="005F2DCC">
            <w:pPr>
              <w:pStyle w:val="ListParagraph"/>
              <w:widowControl w:val="0"/>
              <w:numPr>
                <w:ilvl w:val="0"/>
                <w:numId w:val="43"/>
              </w:numPr>
              <w:ind w:left="690" w:hanging="360"/>
              <w:contextualSpacing w:val="0"/>
              <w:rPr>
                <w:rFonts w:ascii="Calibri" w:hAnsi="Calibri"/>
              </w:rPr>
            </w:pPr>
            <w:r w:rsidRPr="005F2DCC">
              <w:rPr>
                <w:rFonts w:ascii="Calibri" w:hAnsi="Calibri"/>
              </w:rPr>
              <w:t>Contracts related to collaborative research.</w:t>
            </w:r>
          </w:p>
        </w:tc>
        <w:tc>
          <w:tcPr>
            <w:tcW w:w="5035" w:type="dxa"/>
          </w:tcPr>
          <w:p w14:paraId="52A6C689" w14:textId="762FFAE1" w:rsidR="00CE386C" w:rsidRPr="00CE386C" w:rsidRDefault="00CE386C" w:rsidP="005F2DCC">
            <w:pPr>
              <w:widowControl w:val="0"/>
              <w:ind w:left="526" w:hanging="360"/>
              <w:rPr>
                <w:rFonts w:ascii="Calibri" w:eastAsia="Times New Roman" w:hAnsi="Calibri" w:cs="Times New Roman"/>
                <w:szCs w:val="24"/>
              </w:rPr>
            </w:pPr>
            <w:r w:rsidRPr="0077384C">
              <w:rPr>
                <w:rFonts w:ascii="Calibri" w:hAnsi="Calibri"/>
                <w:b/>
                <w:highlight w:val="yellow"/>
              </w:rPr>
              <w:t>Deleted</w:t>
            </w:r>
            <w:r w:rsidR="00CB3E30">
              <w:rPr>
                <w:rFonts w:ascii="Calibri" w:hAnsi="Calibri"/>
                <w:b/>
              </w:rPr>
              <w:t xml:space="preserve"> </w:t>
            </w:r>
            <w:r w:rsidR="00CB3E30">
              <w:rPr>
                <w:rFonts w:ascii="Calibri" w:hAnsi="Calibri"/>
              </w:rPr>
              <w:t xml:space="preserve">Included in the Exceptions listed under </w:t>
            </w:r>
            <w:r w:rsidR="00CB3E30" w:rsidRPr="0058485B">
              <w:rPr>
                <w:rFonts w:ascii="Calibri" w:hAnsi="Calibri"/>
              </w:rPr>
              <w:lastRenderedPageBreak/>
              <w:t>RCW 39.26.125</w:t>
            </w:r>
            <w:r w:rsidR="005D617B">
              <w:rPr>
                <w:rFonts w:ascii="Calibri" w:hAnsi="Calibri"/>
              </w:rPr>
              <w:t xml:space="preserve"> </w:t>
            </w:r>
            <w:r w:rsidR="005D617B">
              <w:rPr>
                <w:rFonts w:ascii="Calibri" w:hAnsi="Calibri"/>
              </w:rPr>
              <w:t>as noted in Redrafted exemptions #2.</w:t>
            </w:r>
          </w:p>
        </w:tc>
      </w:tr>
      <w:tr w:rsidR="00CE386C" w14:paraId="47C17843" w14:textId="77777777" w:rsidTr="00A83FDA">
        <w:tc>
          <w:tcPr>
            <w:tcW w:w="5035" w:type="dxa"/>
          </w:tcPr>
          <w:p w14:paraId="36848FB6" w14:textId="23805A35" w:rsidR="00CE386C" w:rsidRPr="005F2DCC" w:rsidRDefault="00CE386C" w:rsidP="005F2DCC">
            <w:pPr>
              <w:pStyle w:val="ListParagraph"/>
              <w:widowControl w:val="0"/>
              <w:numPr>
                <w:ilvl w:val="0"/>
                <w:numId w:val="43"/>
              </w:numPr>
              <w:ind w:left="690" w:hanging="360"/>
              <w:contextualSpacing w:val="0"/>
              <w:rPr>
                <w:rFonts w:ascii="Calibri" w:hAnsi="Calibri"/>
              </w:rPr>
            </w:pPr>
            <w:r w:rsidRPr="005F2DCC">
              <w:rPr>
                <w:rFonts w:ascii="Calibri" w:hAnsi="Calibri"/>
              </w:rPr>
              <w:lastRenderedPageBreak/>
              <w:t>Interagency and interlocal agreements.</w:t>
            </w:r>
          </w:p>
        </w:tc>
        <w:tc>
          <w:tcPr>
            <w:tcW w:w="5035" w:type="dxa"/>
          </w:tcPr>
          <w:p w14:paraId="168A03D3" w14:textId="42FFEFFF" w:rsidR="00CE386C" w:rsidRPr="0077384C" w:rsidRDefault="00CE386C" w:rsidP="005F2DCC">
            <w:pPr>
              <w:widowControl w:val="0"/>
              <w:ind w:left="526" w:hanging="360"/>
              <w:rPr>
                <w:rFonts w:ascii="Calibri" w:hAnsi="Calibri"/>
                <w:b/>
                <w:highlight w:val="yellow"/>
              </w:rPr>
            </w:pPr>
            <w:r w:rsidRPr="0077384C">
              <w:rPr>
                <w:rFonts w:ascii="Calibri" w:hAnsi="Calibri"/>
                <w:b/>
                <w:highlight w:val="yellow"/>
              </w:rPr>
              <w:t>Deleted</w:t>
            </w:r>
            <w:r w:rsidR="005D617B">
              <w:rPr>
                <w:rFonts w:ascii="Calibri" w:hAnsi="Calibri"/>
                <w:b/>
                <w:highlight w:val="yellow"/>
              </w:rPr>
              <w:t xml:space="preserve"> </w:t>
            </w:r>
            <w:r w:rsidR="005D617B">
              <w:rPr>
                <w:rFonts w:ascii="Calibri" w:hAnsi="Calibri"/>
              </w:rPr>
              <w:t xml:space="preserve">Included in the Exceptions listed under </w:t>
            </w:r>
            <w:r w:rsidR="005D617B" w:rsidRPr="0058485B">
              <w:rPr>
                <w:rFonts w:ascii="Calibri" w:hAnsi="Calibri"/>
              </w:rPr>
              <w:t>RCW 39.26.125</w:t>
            </w:r>
            <w:r w:rsidR="005D617B">
              <w:rPr>
                <w:rFonts w:ascii="Calibri" w:hAnsi="Calibri"/>
              </w:rPr>
              <w:t xml:space="preserve"> as noted in Redrafted exemptions #2.</w:t>
            </w:r>
          </w:p>
        </w:tc>
      </w:tr>
      <w:tr w:rsidR="00CE386C" w14:paraId="2A986F66" w14:textId="77777777" w:rsidTr="00A83FDA">
        <w:tc>
          <w:tcPr>
            <w:tcW w:w="5035" w:type="dxa"/>
          </w:tcPr>
          <w:p w14:paraId="0F9499D4" w14:textId="1C31C61B" w:rsidR="00CE386C" w:rsidRPr="005F2DCC" w:rsidRDefault="00CE386C" w:rsidP="005F2DCC">
            <w:pPr>
              <w:pStyle w:val="ListParagraph"/>
              <w:widowControl w:val="0"/>
              <w:numPr>
                <w:ilvl w:val="0"/>
                <w:numId w:val="43"/>
              </w:numPr>
              <w:ind w:left="690" w:hanging="360"/>
              <w:contextualSpacing w:val="0"/>
              <w:rPr>
                <w:rFonts w:ascii="Calibri" w:hAnsi="Calibri"/>
              </w:rPr>
            </w:pPr>
            <w:r w:rsidRPr="005F2DCC">
              <w:rPr>
                <w:rFonts w:ascii="Calibri" w:hAnsi="Calibri"/>
              </w:rPr>
              <w:t>Contracts for services related to banking supervision.</w:t>
            </w:r>
          </w:p>
        </w:tc>
        <w:tc>
          <w:tcPr>
            <w:tcW w:w="5035" w:type="dxa"/>
          </w:tcPr>
          <w:p w14:paraId="52DE05FC" w14:textId="71FA32A0" w:rsidR="00CE386C" w:rsidRPr="0077384C" w:rsidRDefault="00CE386C" w:rsidP="005F2DCC">
            <w:pPr>
              <w:widowControl w:val="0"/>
              <w:ind w:left="526" w:hanging="360"/>
              <w:rPr>
                <w:rFonts w:ascii="Calibri" w:hAnsi="Calibri"/>
                <w:b/>
                <w:highlight w:val="yellow"/>
              </w:rPr>
            </w:pPr>
            <w:r w:rsidRPr="0077384C">
              <w:rPr>
                <w:rFonts w:ascii="Calibri" w:hAnsi="Calibri"/>
                <w:b/>
                <w:highlight w:val="yellow"/>
              </w:rPr>
              <w:t>Deleted</w:t>
            </w:r>
            <w:r w:rsidR="005D617B">
              <w:rPr>
                <w:rFonts w:ascii="Calibri" w:hAnsi="Calibri"/>
                <w:b/>
                <w:highlight w:val="yellow"/>
              </w:rPr>
              <w:t xml:space="preserve"> </w:t>
            </w:r>
            <w:r w:rsidR="005D617B">
              <w:rPr>
                <w:rFonts w:ascii="Calibri" w:hAnsi="Calibri"/>
              </w:rPr>
              <w:t xml:space="preserve">Included in the Exceptions listed under </w:t>
            </w:r>
            <w:r w:rsidR="005D617B" w:rsidRPr="0058485B">
              <w:rPr>
                <w:rFonts w:ascii="Calibri" w:hAnsi="Calibri"/>
              </w:rPr>
              <w:t>RCW 39.26.125</w:t>
            </w:r>
            <w:r w:rsidR="005D617B">
              <w:rPr>
                <w:rFonts w:ascii="Calibri" w:hAnsi="Calibri"/>
              </w:rPr>
              <w:t xml:space="preserve"> </w:t>
            </w:r>
            <w:r w:rsidR="005D617B">
              <w:rPr>
                <w:rFonts w:ascii="Calibri" w:hAnsi="Calibri"/>
              </w:rPr>
              <w:t>as noted in Redrafted exemptions #2.</w:t>
            </w:r>
            <w:bookmarkStart w:id="0" w:name="_GoBack"/>
            <w:bookmarkEnd w:id="0"/>
          </w:p>
        </w:tc>
      </w:tr>
      <w:tr w:rsidR="00CE386C" w14:paraId="02990D41" w14:textId="77777777" w:rsidTr="00A83FDA">
        <w:tc>
          <w:tcPr>
            <w:tcW w:w="5035" w:type="dxa"/>
          </w:tcPr>
          <w:p w14:paraId="38DBA243" w14:textId="4BA4D9F1" w:rsidR="00CE386C" w:rsidRPr="005F2DCC" w:rsidRDefault="00CE386C" w:rsidP="005F2DCC">
            <w:pPr>
              <w:pStyle w:val="ListParagraph"/>
              <w:widowControl w:val="0"/>
              <w:numPr>
                <w:ilvl w:val="0"/>
                <w:numId w:val="43"/>
              </w:numPr>
              <w:ind w:left="690" w:hanging="360"/>
              <w:contextualSpacing w:val="0"/>
              <w:rPr>
                <w:rFonts w:ascii="Calibri" w:hAnsi="Calibri"/>
              </w:rPr>
            </w:pPr>
            <w:r w:rsidRPr="005F2DCC">
              <w:rPr>
                <w:rFonts w:ascii="Calibri" w:hAnsi="Calibri"/>
              </w:rPr>
              <w:t>Postal and postal service when not using consolidated mail.</w:t>
            </w:r>
          </w:p>
        </w:tc>
        <w:tc>
          <w:tcPr>
            <w:tcW w:w="5035" w:type="dxa"/>
          </w:tcPr>
          <w:p w14:paraId="5CECC6F2" w14:textId="6EE956CC" w:rsidR="00CE386C" w:rsidRPr="00CE386C" w:rsidRDefault="00CE386C" w:rsidP="005F2DCC">
            <w:pPr>
              <w:pStyle w:val="ListParagraph"/>
              <w:widowControl w:val="0"/>
              <w:numPr>
                <w:ilvl w:val="0"/>
                <w:numId w:val="44"/>
              </w:numPr>
              <w:ind w:left="526" w:hanging="360"/>
              <w:rPr>
                <w:rFonts w:ascii="Calibri" w:hAnsi="Calibri"/>
                <w:b/>
              </w:rPr>
            </w:pPr>
            <w:r w:rsidRPr="00CE386C">
              <w:rPr>
                <w:rFonts w:ascii="Calibri" w:eastAsia="Times New Roman" w:hAnsi="Calibri" w:cs="Times New Roman"/>
                <w:szCs w:val="24"/>
              </w:rPr>
              <w:t>Postal and postal service when not using consolidated mail.</w:t>
            </w:r>
          </w:p>
        </w:tc>
      </w:tr>
      <w:tr w:rsidR="00CE386C" w14:paraId="1A260B9A" w14:textId="77777777" w:rsidTr="00A83FDA">
        <w:tc>
          <w:tcPr>
            <w:tcW w:w="5035" w:type="dxa"/>
          </w:tcPr>
          <w:p w14:paraId="03BCC491" w14:textId="2C56170B" w:rsidR="00CE386C" w:rsidRPr="005F2DCC" w:rsidRDefault="00AD29F2" w:rsidP="005F2DCC">
            <w:pPr>
              <w:pStyle w:val="ListParagraph"/>
              <w:widowControl w:val="0"/>
              <w:numPr>
                <w:ilvl w:val="0"/>
                <w:numId w:val="43"/>
              </w:numPr>
              <w:ind w:left="690" w:hanging="360"/>
              <w:contextualSpacing w:val="0"/>
              <w:rPr>
                <w:rFonts w:ascii="Calibri" w:hAnsi="Calibri"/>
              </w:rPr>
            </w:pPr>
            <w:r w:rsidRPr="005F2DCC">
              <w:rPr>
                <w:rFonts w:ascii="Calibri" w:hAnsi="Calibri"/>
              </w:rPr>
              <w:t>Utilities such as garbage, heat, sewer, cable television, power, water, fire protection and recycle services.</w:t>
            </w:r>
          </w:p>
        </w:tc>
        <w:tc>
          <w:tcPr>
            <w:tcW w:w="5035" w:type="dxa"/>
          </w:tcPr>
          <w:p w14:paraId="7BCD9DA7" w14:textId="5DBAABC5" w:rsidR="00CE386C" w:rsidRPr="00CE386C" w:rsidRDefault="00AD29F2" w:rsidP="005F2DCC">
            <w:pPr>
              <w:pStyle w:val="ListParagraph"/>
              <w:widowControl w:val="0"/>
              <w:numPr>
                <w:ilvl w:val="0"/>
                <w:numId w:val="44"/>
              </w:numPr>
              <w:ind w:left="526" w:hanging="360"/>
              <w:rPr>
                <w:rFonts w:ascii="Calibri" w:eastAsia="Times New Roman" w:hAnsi="Calibri" w:cs="Times New Roman"/>
                <w:szCs w:val="24"/>
              </w:rPr>
            </w:pPr>
            <w:r w:rsidRPr="0058485B">
              <w:rPr>
                <w:rFonts w:ascii="Calibri" w:hAnsi="Calibri"/>
              </w:rPr>
              <w:t>Utilities such as garbage, heat, sewer, cable television, power, water, fire protection and recycle services.</w:t>
            </w:r>
          </w:p>
        </w:tc>
      </w:tr>
      <w:tr w:rsidR="00AD29F2" w14:paraId="4371AADE" w14:textId="77777777" w:rsidTr="00A83FDA">
        <w:tc>
          <w:tcPr>
            <w:tcW w:w="5035" w:type="dxa"/>
          </w:tcPr>
          <w:p w14:paraId="67D1C0BF" w14:textId="0C988871" w:rsidR="00AD29F2" w:rsidRPr="005F2DCC" w:rsidRDefault="00AD29F2" w:rsidP="005F2DCC">
            <w:pPr>
              <w:pStyle w:val="ListParagraph"/>
              <w:widowControl w:val="0"/>
              <w:numPr>
                <w:ilvl w:val="0"/>
                <w:numId w:val="43"/>
              </w:numPr>
              <w:ind w:left="690" w:hanging="360"/>
              <w:contextualSpacing w:val="0"/>
              <w:rPr>
                <w:rFonts w:ascii="Calibri" w:hAnsi="Calibri"/>
              </w:rPr>
            </w:pPr>
            <w:r w:rsidRPr="005F2DCC">
              <w:rPr>
                <w:rFonts w:ascii="Calibri" w:hAnsi="Calibri"/>
              </w:rPr>
              <w:t>Contracts and procurements related to professional development such as conferences, seminars, professional licenses and memberships, professional organizations, and professional publications.</w:t>
            </w:r>
          </w:p>
        </w:tc>
        <w:tc>
          <w:tcPr>
            <w:tcW w:w="5035" w:type="dxa"/>
          </w:tcPr>
          <w:p w14:paraId="74DC5339" w14:textId="32A1DD08" w:rsidR="00AD29F2" w:rsidRPr="0058485B" w:rsidRDefault="00AD29F2" w:rsidP="005F2DCC">
            <w:pPr>
              <w:pStyle w:val="ListParagraph"/>
              <w:widowControl w:val="0"/>
              <w:numPr>
                <w:ilvl w:val="0"/>
                <w:numId w:val="44"/>
              </w:numPr>
              <w:ind w:left="526" w:hanging="360"/>
              <w:rPr>
                <w:rFonts w:ascii="Calibri" w:hAnsi="Calibri"/>
              </w:rPr>
            </w:pPr>
            <w:r w:rsidRPr="0058485B">
              <w:rPr>
                <w:rFonts w:ascii="Calibri" w:hAnsi="Calibri"/>
              </w:rPr>
              <w:t>Professional development obtained from a third party, such as conferences, seminars, professional license</w:t>
            </w:r>
            <w:r>
              <w:rPr>
                <w:rFonts w:ascii="Calibri" w:hAnsi="Calibri"/>
              </w:rPr>
              <w:t>s and</w:t>
            </w:r>
            <w:r w:rsidRPr="0058485B">
              <w:rPr>
                <w:rFonts w:ascii="Calibri" w:hAnsi="Calibri"/>
              </w:rPr>
              <w:t xml:space="preserve"> professional organization memberships, and professional publications.</w:t>
            </w:r>
            <w:r>
              <w:rPr>
                <w:rFonts w:ascii="Calibri" w:hAnsi="Calibri"/>
              </w:rPr>
              <w:t xml:space="preserve"> </w:t>
            </w:r>
            <w:r w:rsidRPr="00AD29F2">
              <w:rPr>
                <w:rFonts w:ascii="Calibri" w:hAnsi="Calibri"/>
                <w:b/>
                <w:highlight w:val="yellow"/>
              </w:rPr>
              <w:t>[amended]</w:t>
            </w:r>
          </w:p>
        </w:tc>
      </w:tr>
      <w:tr w:rsidR="00AD29F2" w14:paraId="78993C15" w14:textId="77777777" w:rsidTr="00A83FDA">
        <w:tc>
          <w:tcPr>
            <w:tcW w:w="5035" w:type="dxa"/>
          </w:tcPr>
          <w:p w14:paraId="16CE7901" w14:textId="74D12F05" w:rsidR="00AD29F2" w:rsidRPr="005F2DCC" w:rsidRDefault="0044555D" w:rsidP="005F2DCC">
            <w:pPr>
              <w:pStyle w:val="ListParagraph"/>
              <w:widowControl w:val="0"/>
              <w:numPr>
                <w:ilvl w:val="0"/>
                <w:numId w:val="43"/>
              </w:numPr>
              <w:ind w:left="690" w:hanging="360"/>
              <w:contextualSpacing w:val="0"/>
              <w:rPr>
                <w:rFonts w:ascii="Calibri" w:hAnsi="Calibri"/>
              </w:rPr>
            </w:pPr>
            <w:r w:rsidRPr="005F2DCC">
              <w:rPr>
                <w:rFonts w:ascii="Calibri" w:hAnsi="Calibri"/>
              </w:rPr>
              <w:t>Replacement or repair of rental equipment when required by the rental agreement.</w:t>
            </w:r>
          </w:p>
        </w:tc>
        <w:tc>
          <w:tcPr>
            <w:tcW w:w="5035" w:type="dxa"/>
          </w:tcPr>
          <w:p w14:paraId="0A04E386" w14:textId="582D95AF" w:rsidR="00AD29F2" w:rsidRPr="0058485B" w:rsidRDefault="0044555D" w:rsidP="005F2DCC">
            <w:pPr>
              <w:pStyle w:val="ListParagraph"/>
              <w:widowControl w:val="0"/>
              <w:numPr>
                <w:ilvl w:val="0"/>
                <w:numId w:val="44"/>
              </w:numPr>
              <w:ind w:left="526" w:hanging="360"/>
              <w:rPr>
                <w:rFonts w:ascii="Calibri" w:hAnsi="Calibri"/>
              </w:rPr>
            </w:pPr>
            <w:r w:rsidRPr="0058485B">
              <w:rPr>
                <w:rFonts w:ascii="Calibri" w:hAnsi="Calibri"/>
              </w:rPr>
              <w:t>Replacement or repair of rental equipment when required by the rental agreement.</w:t>
            </w:r>
          </w:p>
        </w:tc>
      </w:tr>
      <w:tr w:rsidR="0044555D" w14:paraId="24D45F54" w14:textId="77777777" w:rsidTr="00A83FDA">
        <w:tc>
          <w:tcPr>
            <w:tcW w:w="5035" w:type="dxa"/>
          </w:tcPr>
          <w:p w14:paraId="7D528521" w14:textId="0E9B0616" w:rsidR="0044555D" w:rsidRPr="005F2DCC" w:rsidRDefault="0044555D" w:rsidP="005F2DCC">
            <w:pPr>
              <w:pStyle w:val="ListParagraph"/>
              <w:widowControl w:val="0"/>
              <w:numPr>
                <w:ilvl w:val="0"/>
                <w:numId w:val="43"/>
              </w:numPr>
              <w:ind w:left="690" w:hanging="360"/>
              <w:contextualSpacing w:val="0"/>
              <w:rPr>
                <w:rFonts w:ascii="Calibri" w:hAnsi="Calibri"/>
              </w:rPr>
            </w:pPr>
            <w:r w:rsidRPr="005F2DCC">
              <w:rPr>
                <w:rFonts w:ascii="Calibri" w:hAnsi="Calibri"/>
              </w:rPr>
              <w:t xml:space="preserve">Contracts with instate nonprofit agencies for the blind under </w:t>
            </w:r>
            <w:r w:rsidR="00A225E8" w:rsidRPr="005F2DCC">
              <w:rPr>
                <w:rFonts w:ascii="Calibri" w:hAnsi="Calibri"/>
              </w:rPr>
              <w:t xml:space="preserve">RCW </w:t>
            </w:r>
            <w:hyperlink r:id="rId15">
              <w:r w:rsidRPr="005F2DCC">
                <w:rPr>
                  <w:rFonts w:ascii="Calibri" w:hAnsi="Calibri"/>
                  <w:u w:val="single" w:color="3966BF"/>
                </w:rPr>
                <w:t>19.06.020</w:t>
              </w:r>
            </w:hyperlink>
            <w:r w:rsidRPr="005F2DCC">
              <w:rPr>
                <w:rFonts w:ascii="Calibri" w:hAnsi="Calibri"/>
              </w:rPr>
              <w:t>.</w:t>
            </w:r>
          </w:p>
        </w:tc>
        <w:tc>
          <w:tcPr>
            <w:tcW w:w="5035" w:type="dxa"/>
          </w:tcPr>
          <w:p w14:paraId="61CA315B" w14:textId="387312FC" w:rsidR="0044555D" w:rsidRPr="0058485B" w:rsidRDefault="0044555D" w:rsidP="005F2DCC">
            <w:pPr>
              <w:pStyle w:val="ListParagraph"/>
              <w:widowControl w:val="0"/>
              <w:numPr>
                <w:ilvl w:val="0"/>
                <w:numId w:val="44"/>
              </w:numPr>
              <w:ind w:left="526" w:hanging="360"/>
              <w:rPr>
                <w:rFonts w:ascii="Calibri" w:hAnsi="Calibri"/>
              </w:rPr>
            </w:pPr>
            <w:r w:rsidRPr="0058485B">
              <w:rPr>
                <w:rFonts w:ascii="Calibri" w:hAnsi="Calibri"/>
              </w:rPr>
              <w:t xml:space="preserve">Contracts with instate nonprofit agencies for the blind under RCW </w:t>
            </w:r>
            <w:hyperlink r:id="rId16">
              <w:r w:rsidRPr="0058485B">
                <w:rPr>
                  <w:rFonts w:ascii="Calibri" w:hAnsi="Calibri"/>
                  <w:u w:val="single" w:color="3966BF"/>
                </w:rPr>
                <w:t>19.06.020</w:t>
              </w:r>
            </w:hyperlink>
            <w:r w:rsidRPr="0058485B">
              <w:rPr>
                <w:rFonts w:ascii="Calibri" w:hAnsi="Calibri"/>
              </w:rPr>
              <w:t>.</w:t>
            </w:r>
          </w:p>
        </w:tc>
      </w:tr>
      <w:tr w:rsidR="0044555D" w14:paraId="17ADBC35" w14:textId="77777777" w:rsidTr="00A83FDA">
        <w:tc>
          <w:tcPr>
            <w:tcW w:w="5035" w:type="dxa"/>
          </w:tcPr>
          <w:p w14:paraId="23ECBF38" w14:textId="755D9A29" w:rsidR="0044555D" w:rsidRPr="005F2DCC" w:rsidRDefault="0044555D" w:rsidP="005F2DCC">
            <w:pPr>
              <w:pStyle w:val="ListParagraph"/>
              <w:widowControl w:val="0"/>
              <w:numPr>
                <w:ilvl w:val="0"/>
                <w:numId w:val="43"/>
              </w:numPr>
              <w:ind w:left="690" w:hanging="360"/>
              <w:contextualSpacing w:val="0"/>
              <w:rPr>
                <w:rFonts w:ascii="Calibri" w:hAnsi="Calibri"/>
              </w:rPr>
            </w:pPr>
            <w:r w:rsidRPr="005F2DCC">
              <w:rPr>
                <w:rFonts w:ascii="Calibri" w:hAnsi="Calibri"/>
              </w:rPr>
              <w:t>Contracts awarded by institutions of higher education from non-state funds.</w:t>
            </w:r>
          </w:p>
        </w:tc>
        <w:tc>
          <w:tcPr>
            <w:tcW w:w="5035" w:type="dxa"/>
          </w:tcPr>
          <w:p w14:paraId="4C709FC2" w14:textId="0BCE238E" w:rsidR="0044555D" w:rsidRPr="0058485B" w:rsidRDefault="0044555D" w:rsidP="005F2DCC">
            <w:pPr>
              <w:pStyle w:val="ListParagraph"/>
              <w:widowControl w:val="0"/>
              <w:numPr>
                <w:ilvl w:val="0"/>
                <w:numId w:val="44"/>
              </w:numPr>
              <w:ind w:left="526" w:hanging="360"/>
              <w:rPr>
                <w:rFonts w:ascii="Calibri" w:hAnsi="Calibri"/>
              </w:rPr>
            </w:pPr>
            <w:r w:rsidRPr="0058485B">
              <w:rPr>
                <w:rFonts w:ascii="Calibri" w:hAnsi="Calibri"/>
              </w:rPr>
              <w:t>Contracts awarded by institutions of higher education from non-state funds.</w:t>
            </w:r>
          </w:p>
        </w:tc>
      </w:tr>
      <w:tr w:rsidR="005F2DCC" w14:paraId="2256BF02" w14:textId="77777777" w:rsidTr="00A83FDA">
        <w:tc>
          <w:tcPr>
            <w:tcW w:w="5035" w:type="dxa"/>
          </w:tcPr>
          <w:p w14:paraId="0E8B2824" w14:textId="22D9CE59" w:rsidR="005F2DCC" w:rsidRPr="005F2DCC" w:rsidRDefault="005F2DCC" w:rsidP="005F2DCC">
            <w:pPr>
              <w:pStyle w:val="ListParagraph"/>
              <w:widowControl w:val="0"/>
              <w:numPr>
                <w:ilvl w:val="0"/>
                <w:numId w:val="43"/>
              </w:numPr>
              <w:ind w:left="690" w:hanging="360"/>
              <w:contextualSpacing w:val="0"/>
              <w:rPr>
                <w:rFonts w:ascii="Calibri" w:hAnsi="Calibri"/>
              </w:rPr>
            </w:pPr>
            <w:r w:rsidRPr="005F2DCC">
              <w:rPr>
                <w:rFonts w:ascii="Calibri" w:hAnsi="Calibri"/>
              </w:rPr>
              <w:t>Mass media services (e.g. newspapers, journals, television, radio, or billboards) only when no comparable competition exists for reaching the target audience with the intended media type.</w:t>
            </w:r>
          </w:p>
        </w:tc>
        <w:tc>
          <w:tcPr>
            <w:tcW w:w="5035" w:type="dxa"/>
          </w:tcPr>
          <w:p w14:paraId="0B8FAFC5" w14:textId="40DF716D" w:rsidR="005F2DCC" w:rsidRPr="0058485B" w:rsidRDefault="005F2DCC" w:rsidP="005F2DCC">
            <w:pPr>
              <w:pStyle w:val="ListParagraph"/>
              <w:widowControl w:val="0"/>
              <w:numPr>
                <w:ilvl w:val="0"/>
                <w:numId w:val="44"/>
              </w:numPr>
              <w:ind w:left="526" w:hanging="360"/>
              <w:rPr>
                <w:rFonts w:ascii="Calibri" w:hAnsi="Calibri"/>
              </w:rPr>
            </w:pPr>
            <w:r w:rsidRPr="0058485B">
              <w:rPr>
                <w:rFonts w:ascii="Calibri" w:hAnsi="Calibri"/>
              </w:rPr>
              <w:t>Mass media services (e.g. newspapers, journals, television, radio, or billboards) only when no comparable competition exists for reaching the target audience with the intended media type.</w:t>
            </w:r>
          </w:p>
        </w:tc>
      </w:tr>
      <w:tr w:rsidR="005F2DCC" w14:paraId="0A27AAB2" w14:textId="77777777" w:rsidTr="00A83FDA">
        <w:tc>
          <w:tcPr>
            <w:tcW w:w="5035" w:type="dxa"/>
          </w:tcPr>
          <w:p w14:paraId="35D49289" w14:textId="5710EAC3" w:rsidR="005F2DCC" w:rsidRPr="005F2DCC" w:rsidRDefault="005F2DCC" w:rsidP="005F2DCC">
            <w:pPr>
              <w:pStyle w:val="ListParagraph"/>
              <w:widowControl w:val="0"/>
              <w:numPr>
                <w:ilvl w:val="0"/>
                <w:numId w:val="43"/>
              </w:numPr>
              <w:ind w:left="690" w:hanging="360"/>
              <w:contextualSpacing w:val="0"/>
              <w:rPr>
                <w:rFonts w:ascii="Calibri" w:hAnsi="Calibri"/>
              </w:rPr>
            </w:pPr>
            <w:r w:rsidRPr="005F2DCC">
              <w:rPr>
                <w:rFonts w:ascii="Calibri" w:hAnsi="Calibri"/>
              </w:rPr>
              <w:t>Used goods to include equipment, vehicles and furniture only when no comparable competition exists.</w:t>
            </w:r>
          </w:p>
        </w:tc>
        <w:tc>
          <w:tcPr>
            <w:tcW w:w="5035" w:type="dxa"/>
          </w:tcPr>
          <w:p w14:paraId="37065CEC" w14:textId="7F299312" w:rsidR="005F2DCC" w:rsidRPr="0058485B" w:rsidRDefault="005F2DCC" w:rsidP="005F2DCC">
            <w:pPr>
              <w:pStyle w:val="ListParagraph"/>
              <w:widowControl w:val="0"/>
              <w:numPr>
                <w:ilvl w:val="0"/>
                <w:numId w:val="44"/>
              </w:numPr>
              <w:ind w:left="526" w:hanging="360"/>
              <w:rPr>
                <w:rFonts w:ascii="Calibri" w:hAnsi="Calibri"/>
              </w:rPr>
            </w:pPr>
            <w:r w:rsidRPr="0058485B">
              <w:rPr>
                <w:rFonts w:ascii="Calibri" w:hAnsi="Calibri"/>
              </w:rPr>
              <w:t>Used goods to include equipment, vehicles and furniture only when no comparable competition exists.</w:t>
            </w:r>
          </w:p>
        </w:tc>
      </w:tr>
      <w:tr w:rsidR="005F2DCC" w14:paraId="1F12E7F9" w14:textId="77777777" w:rsidTr="005F2DCC">
        <w:tc>
          <w:tcPr>
            <w:tcW w:w="5035" w:type="dxa"/>
            <w:vAlign w:val="center"/>
          </w:tcPr>
          <w:p w14:paraId="1328C334" w14:textId="203AE9F1" w:rsidR="005F2DCC" w:rsidRPr="005F2DCC" w:rsidRDefault="005F2DCC" w:rsidP="005F2DCC">
            <w:pPr>
              <w:pStyle w:val="ListParagraph"/>
              <w:widowControl w:val="0"/>
              <w:ind w:left="690" w:hanging="360"/>
              <w:contextualSpacing w:val="0"/>
              <w:rPr>
                <w:rFonts w:ascii="Calibri" w:hAnsi="Calibri"/>
              </w:rPr>
            </w:pPr>
            <w:r w:rsidRPr="005F2DCC">
              <w:rPr>
                <w:rFonts w:ascii="Calibri" w:hAnsi="Calibri"/>
                <w:b/>
                <w:highlight w:val="yellow"/>
              </w:rPr>
              <w:t>New</w:t>
            </w:r>
          </w:p>
        </w:tc>
        <w:tc>
          <w:tcPr>
            <w:tcW w:w="5035" w:type="dxa"/>
          </w:tcPr>
          <w:p w14:paraId="1DD56867" w14:textId="5855C295" w:rsidR="005F2DCC" w:rsidRPr="0058485B" w:rsidRDefault="005F2DCC" w:rsidP="005F2DCC">
            <w:pPr>
              <w:pStyle w:val="ListParagraph"/>
              <w:widowControl w:val="0"/>
              <w:numPr>
                <w:ilvl w:val="0"/>
                <w:numId w:val="44"/>
              </w:numPr>
              <w:ind w:left="526" w:hanging="360"/>
              <w:rPr>
                <w:rFonts w:ascii="Calibri" w:hAnsi="Calibri"/>
              </w:rPr>
            </w:pPr>
            <w:r w:rsidRPr="0058485B">
              <w:rPr>
                <w:rFonts w:ascii="Calibri" w:eastAsia="Times New Roman" w:hAnsi="Calibri" w:cs="Times New Roman"/>
                <w:szCs w:val="24"/>
              </w:rPr>
              <w:t>Educational and Certification Testing services when the entity providing the services is the only recognized authority.</w:t>
            </w:r>
          </w:p>
        </w:tc>
      </w:tr>
      <w:tr w:rsidR="00CE386C" w14:paraId="6041F1C2" w14:textId="77777777" w:rsidTr="005F2DCC">
        <w:tc>
          <w:tcPr>
            <w:tcW w:w="5035" w:type="dxa"/>
            <w:vAlign w:val="center"/>
          </w:tcPr>
          <w:p w14:paraId="43996648" w14:textId="2165249E" w:rsidR="00CE386C" w:rsidRPr="005F2DCC" w:rsidRDefault="005F2DCC" w:rsidP="005F2DCC">
            <w:pPr>
              <w:pStyle w:val="ListParagraph"/>
              <w:widowControl w:val="0"/>
              <w:tabs>
                <w:tab w:val="left" w:pos="623"/>
              </w:tabs>
              <w:ind w:left="690" w:hanging="360"/>
              <w:contextualSpacing w:val="0"/>
              <w:rPr>
                <w:rFonts w:ascii="Calibri" w:eastAsia="Times New Roman" w:hAnsi="Calibri" w:cs="Times New Roman"/>
                <w:szCs w:val="24"/>
              </w:rPr>
            </w:pPr>
            <w:r w:rsidRPr="005F2DCC">
              <w:rPr>
                <w:rFonts w:ascii="Calibri" w:hAnsi="Calibri"/>
                <w:b/>
                <w:highlight w:val="yellow"/>
              </w:rPr>
              <w:t>New</w:t>
            </w:r>
          </w:p>
        </w:tc>
        <w:tc>
          <w:tcPr>
            <w:tcW w:w="5035" w:type="dxa"/>
          </w:tcPr>
          <w:p w14:paraId="6EF5A182" w14:textId="20F7ABB4" w:rsidR="00CE386C" w:rsidRPr="005F2DCC" w:rsidRDefault="00CE386C" w:rsidP="005F2DCC">
            <w:pPr>
              <w:pStyle w:val="ListParagraph"/>
              <w:widowControl w:val="0"/>
              <w:numPr>
                <w:ilvl w:val="0"/>
                <w:numId w:val="44"/>
              </w:numPr>
              <w:ind w:left="526" w:hanging="360"/>
              <w:contextualSpacing w:val="0"/>
              <w:rPr>
                <w:rFonts w:ascii="Calibri" w:hAnsi="Calibri"/>
                <w:lang w:bidi="ar-SA"/>
              </w:rPr>
            </w:pPr>
            <w:r w:rsidRPr="0058485B">
              <w:rPr>
                <w:rFonts w:ascii="Calibri" w:eastAsia="Times New Roman" w:hAnsi="Calibri" w:cs="Times New Roman"/>
                <w:szCs w:val="24"/>
              </w:rPr>
              <w:t>Accreditation services when the entity providing the accreditation is the only recognized authority.</w:t>
            </w:r>
          </w:p>
        </w:tc>
      </w:tr>
    </w:tbl>
    <w:p w14:paraId="7FE5E406" w14:textId="77777777" w:rsidR="00B21B64" w:rsidRPr="00F82E0B" w:rsidRDefault="00B21B64" w:rsidP="0018618D">
      <w:pPr>
        <w:pStyle w:val="NoSpacing"/>
        <w:ind w:right="196"/>
        <w:jc w:val="both"/>
        <w:rPr>
          <w:rFonts w:ascii="Calibri" w:hAnsi="Calibri" w:cstheme="minorHAnsi"/>
          <w:b/>
          <w:sz w:val="22"/>
          <w:szCs w:val="22"/>
          <w:u w:val="single"/>
        </w:rPr>
      </w:pPr>
    </w:p>
    <w:sectPr w:rsidR="00B21B64" w:rsidRPr="00F82E0B" w:rsidSect="00295C76">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3859" w14:textId="77777777" w:rsidR="006260AE" w:rsidRDefault="0062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342B" w14:textId="77777777" w:rsidR="006260AE" w:rsidRDefault="0062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B2B1" w14:textId="77777777" w:rsidR="006260AE" w:rsidRDefault="0062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3BC2" w14:textId="77777777" w:rsidR="006260AE" w:rsidRDefault="006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09042"/>
      <w:docPartObj>
        <w:docPartGallery w:val="Watermarks"/>
        <w:docPartUnique/>
      </w:docPartObj>
    </w:sdtPr>
    <w:sdtEndPr/>
    <w:sdtContent>
      <w:p w14:paraId="6D80BDAF" w14:textId="59A94FE1" w:rsidR="006260AE" w:rsidRDefault="005D617B">
        <w:pPr>
          <w:pStyle w:val="Header"/>
        </w:pPr>
        <w:r>
          <w:rPr>
            <w:noProof/>
          </w:rPr>
          <w:pict w14:anchorId="140B6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77777777" w:rsidR="00295C76" w:rsidRDefault="00295C76">
    <w:pPr>
      <w:pStyle w:val="Header"/>
    </w:pPr>
    <w:r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7AF"/>
    <w:multiLevelType w:val="hybridMultilevel"/>
    <w:tmpl w:val="6FA23AD2"/>
    <w:lvl w:ilvl="0" w:tplc="1D768B10">
      <w:start w:val="1"/>
      <w:numFmt w:val="lowerLetter"/>
      <w:lvlText w:val="%1."/>
      <w:lvlJc w:val="left"/>
      <w:pPr>
        <w:ind w:left="632" w:hanging="346"/>
      </w:pPr>
      <w:rPr>
        <w:rFonts w:ascii="Times New Roman" w:eastAsiaTheme="minorHAnsi" w:hAnsiTheme="minorHAnsi" w:cstheme="minorBidi"/>
        <w:sz w:val="24"/>
        <w:szCs w:val="24"/>
      </w:rPr>
    </w:lvl>
    <w:lvl w:ilvl="1" w:tplc="C9066A40">
      <w:start w:val="1"/>
      <w:numFmt w:val="bullet"/>
      <w:lvlText w:val="•"/>
      <w:lvlJc w:val="left"/>
      <w:pPr>
        <w:ind w:left="1325" w:hanging="346"/>
      </w:pPr>
      <w:rPr>
        <w:rFonts w:hint="default"/>
      </w:rPr>
    </w:lvl>
    <w:lvl w:ilvl="2" w:tplc="A352FE0C">
      <w:start w:val="1"/>
      <w:numFmt w:val="bullet"/>
      <w:lvlText w:val="•"/>
      <w:lvlJc w:val="left"/>
      <w:pPr>
        <w:ind w:left="2019" w:hanging="346"/>
      </w:pPr>
      <w:rPr>
        <w:rFonts w:hint="default"/>
      </w:rPr>
    </w:lvl>
    <w:lvl w:ilvl="3" w:tplc="C63A2ECC">
      <w:start w:val="1"/>
      <w:numFmt w:val="bullet"/>
      <w:lvlText w:val="•"/>
      <w:lvlJc w:val="left"/>
      <w:pPr>
        <w:ind w:left="2712" w:hanging="346"/>
      </w:pPr>
      <w:rPr>
        <w:rFonts w:hint="default"/>
      </w:rPr>
    </w:lvl>
    <w:lvl w:ilvl="4" w:tplc="C32E3A28">
      <w:start w:val="1"/>
      <w:numFmt w:val="bullet"/>
      <w:lvlText w:val="•"/>
      <w:lvlJc w:val="left"/>
      <w:pPr>
        <w:ind w:left="3405" w:hanging="346"/>
      </w:pPr>
      <w:rPr>
        <w:rFonts w:hint="default"/>
      </w:rPr>
    </w:lvl>
    <w:lvl w:ilvl="5" w:tplc="952A0C32">
      <w:start w:val="1"/>
      <w:numFmt w:val="bullet"/>
      <w:lvlText w:val="•"/>
      <w:lvlJc w:val="left"/>
      <w:pPr>
        <w:ind w:left="4098" w:hanging="346"/>
      </w:pPr>
      <w:rPr>
        <w:rFonts w:hint="default"/>
      </w:rPr>
    </w:lvl>
    <w:lvl w:ilvl="6" w:tplc="2F1CBD46">
      <w:start w:val="1"/>
      <w:numFmt w:val="bullet"/>
      <w:lvlText w:val="•"/>
      <w:lvlJc w:val="left"/>
      <w:pPr>
        <w:ind w:left="4792" w:hanging="346"/>
      </w:pPr>
      <w:rPr>
        <w:rFonts w:hint="default"/>
      </w:rPr>
    </w:lvl>
    <w:lvl w:ilvl="7" w:tplc="D1682DE4">
      <w:start w:val="1"/>
      <w:numFmt w:val="bullet"/>
      <w:lvlText w:val="•"/>
      <w:lvlJc w:val="left"/>
      <w:pPr>
        <w:ind w:left="5485" w:hanging="346"/>
      </w:pPr>
      <w:rPr>
        <w:rFonts w:hint="default"/>
      </w:rPr>
    </w:lvl>
    <w:lvl w:ilvl="8" w:tplc="DDA8FEC4">
      <w:start w:val="1"/>
      <w:numFmt w:val="bullet"/>
      <w:lvlText w:val="•"/>
      <w:lvlJc w:val="left"/>
      <w:pPr>
        <w:ind w:left="6178" w:hanging="346"/>
      </w:pPr>
      <w:rPr>
        <w:rFonts w:hint="default"/>
      </w:rPr>
    </w:lvl>
  </w:abstractNum>
  <w:abstractNum w:abstractNumId="1" w15:restartNumberingAfterBreak="0">
    <w:nsid w:val="0BD64EA9"/>
    <w:multiLevelType w:val="hybridMultilevel"/>
    <w:tmpl w:val="70E448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09DB"/>
    <w:multiLevelType w:val="hybridMultilevel"/>
    <w:tmpl w:val="6D7A5248"/>
    <w:lvl w:ilvl="0" w:tplc="75CC9778">
      <w:start w:val="1"/>
      <w:numFmt w:val="lowerLetter"/>
      <w:lvlText w:val="%1."/>
      <w:lvlJc w:val="left"/>
      <w:pPr>
        <w:ind w:left="117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A2771"/>
    <w:multiLevelType w:val="hybridMultilevel"/>
    <w:tmpl w:val="C5087264"/>
    <w:lvl w:ilvl="0" w:tplc="FB08E48E">
      <w:start w:val="19"/>
      <w:numFmt w:val="decimal"/>
      <w:lvlText w:val="%1)"/>
      <w:lvlJc w:val="left"/>
      <w:pPr>
        <w:ind w:left="623" w:hanging="360"/>
      </w:pPr>
      <w:rPr>
        <w:rFonts w:ascii="Times New Roman" w:eastAsia="Times New Roman" w:hAnsi="Times New Roman" w:hint="default"/>
        <w:sz w:val="24"/>
        <w:szCs w:val="24"/>
      </w:rPr>
    </w:lvl>
    <w:lvl w:ilvl="1" w:tplc="B6740FF6">
      <w:start w:val="1"/>
      <w:numFmt w:val="bullet"/>
      <w:lvlText w:val="•"/>
      <w:lvlJc w:val="left"/>
      <w:pPr>
        <w:ind w:left="1317" w:hanging="360"/>
      </w:pPr>
      <w:rPr>
        <w:rFonts w:hint="default"/>
      </w:rPr>
    </w:lvl>
    <w:lvl w:ilvl="2" w:tplc="BCB88CCA">
      <w:start w:val="1"/>
      <w:numFmt w:val="bullet"/>
      <w:lvlText w:val="•"/>
      <w:lvlJc w:val="left"/>
      <w:pPr>
        <w:ind w:left="2011" w:hanging="360"/>
      </w:pPr>
      <w:rPr>
        <w:rFonts w:hint="default"/>
      </w:rPr>
    </w:lvl>
    <w:lvl w:ilvl="3" w:tplc="8F84310E">
      <w:start w:val="1"/>
      <w:numFmt w:val="bullet"/>
      <w:lvlText w:val="•"/>
      <w:lvlJc w:val="left"/>
      <w:pPr>
        <w:ind w:left="2705" w:hanging="360"/>
      </w:pPr>
      <w:rPr>
        <w:rFonts w:hint="default"/>
      </w:rPr>
    </w:lvl>
    <w:lvl w:ilvl="4" w:tplc="2C46F45C">
      <w:start w:val="1"/>
      <w:numFmt w:val="bullet"/>
      <w:lvlText w:val="•"/>
      <w:lvlJc w:val="left"/>
      <w:pPr>
        <w:ind w:left="3399" w:hanging="360"/>
      </w:pPr>
      <w:rPr>
        <w:rFonts w:hint="default"/>
      </w:rPr>
    </w:lvl>
    <w:lvl w:ilvl="5" w:tplc="329ACA62">
      <w:start w:val="1"/>
      <w:numFmt w:val="bullet"/>
      <w:lvlText w:val="•"/>
      <w:lvlJc w:val="left"/>
      <w:pPr>
        <w:ind w:left="4094" w:hanging="360"/>
      </w:pPr>
      <w:rPr>
        <w:rFonts w:hint="default"/>
      </w:rPr>
    </w:lvl>
    <w:lvl w:ilvl="6" w:tplc="A142ED4C">
      <w:start w:val="1"/>
      <w:numFmt w:val="bullet"/>
      <w:lvlText w:val="•"/>
      <w:lvlJc w:val="left"/>
      <w:pPr>
        <w:ind w:left="4788" w:hanging="360"/>
      </w:pPr>
      <w:rPr>
        <w:rFonts w:hint="default"/>
      </w:rPr>
    </w:lvl>
    <w:lvl w:ilvl="7" w:tplc="3632913A">
      <w:start w:val="1"/>
      <w:numFmt w:val="bullet"/>
      <w:lvlText w:val="•"/>
      <w:lvlJc w:val="left"/>
      <w:pPr>
        <w:ind w:left="5482" w:hanging="360"/>
      </w:pPr>
      <w:rPr>
        <w:rFonts w:hint="default"/>
      </w:rPr>
    </w:lvl>
    <w:lvl w:ilvl="8" w:tplc="BFEC36B2">
      <w:start w:val="1"/>
      <w:numFmt w:val="bullet"/>
      <w:lvlText w:val="•"/>
      <w:lvlJc w:val="left"/>
      <w:pPr>
        <w:ind w:left="6176" w:hanging="360"/>
      </w:pPr>
      <w:rPr>
        <w:rFonts w:hint="default"/>
      </w:rPr>
    </w:lvl>
  </w:abstractNum>
  <w:abstractNum w:abstractNumId="5"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6"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7"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F132D"/>
    <w:multiLevelType w:val="hybridMultilevel"/>
    <w:tmpl w:val="487E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0185F"/>
    <w:multiLevelType w:val="hybridMultilevel"/>
    <w:tmpl w:val="AF0CE43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5097E5D"/>
    <w:multiLevelType w:val="hybridMultilevel"/>
    <w:tmpl w:val="FF589ACC"/>
    <w:lvl w:ilvl="0" w:tplc="6FA0CD72">
      <w:start w:val="4"/>
      <w:numFmt w:val="lowerLetter"/>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12" w15:restartNumberingAfterBreak="0">
    <w:nsid w:val="288371AF"/>
    <w:multiLevelType w:val="hybridMultilevel"/>
    <w:tmpl w:val="7910EB28"/>
    <w:lvl w:ilvl="0" w:tplc="206AD360">
      <w:start w:val="1"/>
      <w:numFmt w:val="decimal"/>
      <w:lvlText w:val="%1)"/>
      <w:lvlJc w:val="left"/>
      <w:pPr>
        <w:ind w:left="827" w:hanging="545"/>
      </w:pPr>
      <w:rPr>
        <w:rFonts w:ascii="Calibri" w:eastAsia="Times New Roman" w:hAnsi="Calibri" w:hint="default"/>
        <w:sz w:val="22"/>
        <w:szCs w:val="24"/>
      </w:rPr>
    </w:lvl>
    <w:lvl w:ilvl="1" w:tplc="3CD0411A">
      <w:start w:val="1"/>
      <w:numFmt w:val="bullet"/>
      <w:lvlText w:val="•"/>
      <w:lvlJc w:val="left"/>
      <w:pPr>
        <w:ind w:left="1503" w:hanging="545"/>
      </w:pPr>
      <w:rPr>
        <w:rFonts w:hint="default"/>
      </w:rPr>
    </w:lvl>
    <w:lvl w:ilvl="2" w:tplc="E436AFF6">
      <w:start w:val="1"/>
      <w:numFmt w:val="bullet"/>
      <w:lvlText w:val="•"/>
      <w:lvlJc w:val="left"/>
      <w:pPr>
        <w:ind w:left="2179" w:hanging="545"/>
      </w:pPr>
      <w:rPr>
        <w:rFonts w:hint="default"/>
      </w:rPr>
    </w:lvl>
    <w:lvl w:ilvl="3" w:tplc="EF5C2148">
      <w:start w:val="1"/>
      <w:numFmt w:val="bullet"/>
      <w:lvlText w:val="•"/>
      <w:lvlJc w:val="left"/>
      <w:pPr>
        <w:ind w:left="2855" w:hanging="545"/>
      </w:pPr>
      <w:rPr>
        <w:rFonts w:hint="default"/>
      </w:rPr>
    </w:lvl>
    <w:lvl w:ilvl="4" w:tplc="4E2E9028">
      <w:start w:val="1"/>
      <w:numFmt w:val="bullet"/>
      <w:lvlText w:val="•"/>
      <w:lvlJc w:val="left"/>
      <w:pPr>
        <w:ind w:left="3531" w:hanging="545"/>
      </w:pPr>
      <w:rPr>
        <w:rFonts w:hint="default"/>
      </w:rPr>
    </w:lvl>
    <w:lvl w:ilvl="5" w:tplc="FB66177A">
      <w:start w:val="1"/>
      <w:numFmt w:val="bullet"/>
      <w:lvlText w:val="•"/>
      <w:lvlJc w:val="left"/>
      <w:pPr>
        <w:ind w:left="4208" w:hanging="545"/>
      </w:pPr>
      <w:rPr>
        <w:rFonts w:hint="default"/>
      </w:rPr>
    </w:lvl>
    <w:lvl w:ilvl="6" w:tplc="1F72C990">
      <w:start w:val="1"/>
      <w:numFmt w:val="bullet"/>
      <w:lvlText w:val="•"/>
      <w:lvlJc w:val="left"/>
      <w:pPr>
        <w:ind w:left="4884" w:hanging="545"/>
      </w:pPr>
      <w:rPr>
        <w:rFonts w:hint="default"/>
      </w:rPr>
    </w:lvl>
    <w:lvl w:ilvl="7" w:tplc="2A964812">
      <w:start w:val="1"/>
      <w:numFmt w:val="bullet"/>
      <w:lvlText w:val="•"/>
      <w:lvlJc w:val="left"/>
      <w:pPr>
        <w:ind w:left="5560" w:hanging="545"/>
      </w:pPr>
      <w:rPr>
        <w:rFonts w:hint="default"/>
      </w:rPr>
    </w:lvl>
    <w:lvl w:ilvl="8" w:tplc="63147A82">
      <w:start w:val="1"/>
      <w:numFmt w:val="bullet"/>
      <w:lvlText w:val="•"/>
      <w:lvlJc w:val="left"/>
      <w:pPr>
        <w:ind w:left="6236" w:hanging="545"/>
      </w:pPr>
      <w:rPr>
        <w:rFonts w:hint="default"/>
      </w:rPr>
    </w:lvl>
  </w:abstractNum>
  <w:abstractNum w:abstractNumId="13" w15:restartNumberingAfterBreak="0">
    <w:nsid w:val="2B5877FD"/>
    <w:multiLevelType w:val="hybridMultilevel"/>
    <w:tmpl w:val="DAA48502"/>
    <w:lvl w:ilvl="0" w:tplc="AEA4507E">
      <w:start w:val="7"/>
      <w:numFmt w:val="decimal"/>
      <w:lvlText w:val="%1)"/>
      <w:lvlJc w:val="left"/>
      <w:pPr>
        <w:ind w:left="815" w:hanging="545"/>
      </w:pPr>
      <w:rPr>
        <w:rFonts w:ascii="Calibri" w:eastAsia="Times New Roman" w:hAnsi="Calibri"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15" w15:restartNumberingAfterBreak="0">
    <w:nsid w:val="30376CDC"/>
    <w:multiLevelType w:val="hybridMultilevel"/>
    <w:tmpl w:val="05A8458E"/>
    <w:lvl w:ilvl="0" w:tplc="75CC9778">
      <w:start w:val="1"/>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2E0FDD"/>
    <w:multiLevelType w:val="hybridMultilevel"/>
    <w:tmpl w:val="695440F4"/>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18"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848C0"/>
    <w:multiLevelType w:val="hybridMultilevel"/>
    <w:tmpl w:val="5E346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7099C"/>
    <w:multiLevelType w:val="hybridMultilevel"/>
    <w:tmpl w:val="A1DE51A0"/>
    <w:lvl w:ilvl="0" w:tplc="B6F6791A">
      <w:start w:val="1"/>
      <w:numFmt w:val="decimal"/>
      <w:lvlText w:val="%1)"/>
      <w:lvlJc w:val="left"/>
      <w:pPr>
        <w:ind w:left="623" w:hanging="348"/>
      </w:pPr>
      <w:rPr>
        <w:rFonts w:ascii="Times New Roman" w:eastAsia="Times New Roman" w:hAnsi="Times New Roman" w:hint="default"/>
        <w:sz w:val="24"/>
        <w:szCs w:val="24"/>
      </w:rPr>
    </w:lvl>
    <w:lvl w:ilvl="1" w:tplc="5942AE72">
      <w:start w:val="1"/>
      <w:numFmt w:val="lowerLetter"/>
      <w:lvlText w:val="%2."/>
      <w:lvlJc w:val="left"/>
      <w:pPr>
        <w:ind w:left="983" w:hanging="360"/>
      </w:pPr>
      <w:rPr>
        <w:rFonts w:ascii="Times New Roman" w:eastAsia="Times New Roman" w:hAnsi="Times New Roman" w:hint="default"/>
        <w:color w:val="303030"/>
        <w:spacing w:val="-1"/>
        <w:sz w:val="24"/>
        <w:szCs w:val="24"/>
      </w:rPr>
    </w:lvl>
    <w:lvl w:ilvl="2" w:tplc="F294D5C0">
      <w:start w:val="1"/>
      <w:numFmt w:val="bullet"/>
      <w:lvlText w:val="•"/>
      <w:lvlJc w:val="left"/>
      <w:pPr>
        <w:ind w:left="1714" w:hanging="360"/>
      </w:pPr>
      <w:rPr>
        <w:rFonts w:hint="default"/>
      </w:rPr>
    </w:lvl>
    <w:lvl w:ilvl="3" w:tplc="E8FEEC46">
      <w:start w:val="1"/>
      <w:numFmt w:val="bullet"/>
      <w:lvlText w:val="•"/>
      <w:lvlJc w:val="left"/>
      <w:pPr>
        <w:ind w:left="2445" w:hanging="360"/>
      </w:pPr>
      <w:rPr>
        <w:rFonts w:hint="default"/>
      </w:rPr>
    </w:lvl>
    <w:lvl w:ilvl="4" w:tplc="C3AC1EF8">
      <w:start w:val="1"/>
      <w:numFmt w:val="bullet"/>
      <w:lvlText w:val="•"/>
      <w:lvlJc w:val="left"/>
      <w:pPr>
        <w:ind w:left="3177" w:hanging="360"/>
      </w:pPr>
      <w:rPr>
        <w:rFonts w:hint="default"/>
      </w:rPr>
    </w:lvl>
    <w:lvl w:ilvl="5" w:tplc="688C2F86">
      <w:start w:val="1"/>
      <w:numFmt w:val="bullet"/>
      <w:lvlText w:val="•"/>
      <w:lvlJc w:val="left"/>
      <w:pPr>
        <w:ind w:left="3908" w:hanging="360"/>
      </w:pPr>
      <w:rPr>
        <w:rFonts w:hint="default"/>
      </w:rPr>
    </w:lvl>
    <w:lvl w:ilvl="6" w:tplc="9BD812C8">
      <w:start w:val="1"/>
      <w:numFmt w:val="bullet"/>
      <w:lvlText w:val="•"/>
      <w:lvlJc w:val="left"/>
      <w:pPr>
        <w:ind w:left="4639" w:hanging="360"/>
      </w:pPr>
      <w:rPr>
        <w:rFonts w:hint="default"/>
      </w:rPr>
    </w:lvl>
    <w:lvl w:ilvl="7" w:tplc="E83C0A36">
      <w:start w:val="1"/>
      <w:numFmt w:val="bullet"/>
      <w:lvlText w:val="•"/>
      <w:lvlJc w:val="left"/>
      <w:pPr>
        <w:ind w:left="5371" w:hanging="360"/>
      </w:pPr>
      <w:rPr>
        <w:rFonts w:hint="default"/>
      </w:rPr>
    </w:lvl>
    <w:lvl w:ilvl="8" w:tplc="2292BCF8">
      <w:start w:val="1"/>
      <w:numFmt w:val="bullet"/>
      <w:lvlText w:val="•"/>
      <w:lvlJc w:val="left"/>
      <w:pPr>
        <w:ind w:left="6102" w:hanging="360"/>
      </w:pPr>
      <w:rPr>
        <w:rFonts w:hint="default"/>
      </w:rPr>
    </w:lvl>
  </w:abstractNum>
  <w:abstractNum w:abstractNumId="22" w15:restartNumberingAfterBreak="0">
    <w:nsid w:val="3F821B13"/>
    <w:multiLevelType w:val="hybridMultilevel"/>
    <w:tmpl w:val="9F668394"/>
    <w:lvl w:ilvl="0" w:tplc="51303004">
      <w:start w:val="5"/>
      <w:numFmt w:val="decimal"/>
      <w:lvlText w:val="%1)"/>
      <w:lvlJc w:val="left"/>
      <w:pPr>
        <w:ind w:left="827" w:hanging="545"/>
      </w:pPr>
      <w:rPr>
        <w:rFonts w:ascii="Calibri" w:eastAsia="Times New Roman" w:hAnsi="Calibri"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A550C"/>
    <w:multiLevelType w:val="hybridMultilevel"/>
    <w:tmpl w:val="C92ADD34"/>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24" w15:restartNumberingAfterBreak="0">
    <w:nsid w:val="491C6C7A"/>
    <w:multiLevelType w:val="hybridMultilevel"/>
    <w:tmpl w:val="C046B43A"/>
    <w:lvl w:ilvl="0" w:tplc="206AD360">
      <w:start w:val="1"/>
      <w:numFmt w:val="decimal"/>
      <w:lvlText w:val="%1)"/>
      <w:lvlJc w:val="left"/>
      <w:pPr>
        <w:ind w:left="827" w:hanging="545"/>
      </w:pPr>
      <w:rPr>
        <w:rFonts w:ascii="Calibri" w:eastAsia="Times New Roman" w:hAnsi="Calibri" w:hint="default"/>
        <w:sz w:val="22"/>
        <w:szCs w:val="24"/>
      </w:rPr>
    </w:lvl>
    <w:lvl w:ilvl="1" w:tplc="3CD0411A">
      <w:start w:val="1"/>
      <w:numFmt w:val="bullet"/>
      <w:lvlText w:val="•"/>
      <w:lvlJc w:val="left"/>
      <w:pPr>
        <w:ind w:left="1503" w:hanging="545"/>
      </w:pPr>
      <w:rPr>
        <w:rFonts w:hint="default"/>
      </w:rPr>
    </w:lvl>
    <w:lvl w:ilvl="2" w:tplc="E436AFF6">
      <w:start w:val="1"/>
      <w:numFmt w:val="bullet"/>
      <w:lvlText w:val="•"/>
      <w:lvlJc w:val="left"/>
      <w:pPr>
        <w:ind w:left="2179" w:hanging="545"/>
      </w:pPr>
      <w:rPr>
        <w:rFonts w:hint="default"/>
      </w:rPr>
    </w:lvl>
    <w:lvl w:ilvl="3" w:tplc="EF5C2148">
      <w:start w:val="1"/>
      <w:numFmt w:val="bullet"/>
      <w:lvlText w:val="•"/>
      <w:lvlJc w:val="left"/>
      <w:pPr>
        <w:ind w:left="2855" w:hanging="545"/>
      </w:pPr>
      <w:rPr>
        <w:rFonts w:hint="default"/>
      </w:rPr>
    </w:lvl>
    <w:lvl w:ilvl="4" w:tplc="4E2E9028">
      <w:start w:val="1"/>
      <w:numFmt w:val="bullet"/>
      <w:lvlText w:val="•"/>
      <w:lvlJc w:val="left"/>
      <w:pPr>
        <w:ind w:left="3531" w:hanging="545"/>
      </w:pPr>
      <w:rPr>
        <w:rFonts w:hint="default"/>
      </w:rPr>
    </w:lvl>
    <w:lvl w:ilvl="5" w:tplc="FB66177A">
      <w:start w:val="1"/>
      <w:numFmt w:val="bullet"/>
      <w:lvlText w:val="•"/>
      <w:lvlJc w:val="left"/>
      <w:pPr>
        <w:ind w:left="4208" w:hanging="545"/>
      </w:pPr>
      <w:rPr>
        <w:rFonts w:hint="default"/>
      </w:rPr>
    </w:lvl>
    <w:lvl w:ilvl="6" w:tplc="1F72C990">
      <w:start w:val="1"/>
      <w:numFmt w:val="bullet"/>
      <w:lvlText w:val="•"/>
      <w:lvlJc w:val="left"/>
      <w:pPr>
        <w:ind w:left="4884" w:hanging="545"/>
      </w:pPr>
      <w:rPr>
        <w:rFonts w:hint="default"/>
      </w:rPr>
    </w:lvl>
    <w:lvl w:ilvl="7" w:tplc="2A964812">
      <w:start w:val="1"/>
      <w:numFmt w:val="bullet"/>
      <w:lvlText w:val="•"/>
      <w:lvlJc w:val="left"/>
      <w:pPr>
        <w:ind w:left="5560" w:hanging="545"/>
      </w:pPr>
      <w:rPr>
        <w:rFonts w:hint="default"/>
      </w:rPr>
    </w:lvl>
    <w:lvl w:ilvl="8" w:tplc="63147A82">
      <w:start w:val="1"/>
      <w:numFmt w:val="bullet"/>
      <w:lvlText w:val="•"/>
      <w:lvlJc w:val="left"/>
      <w:pPr>
        <w:ind w:left="6236" w:hanging="545"/>
      </w:pPr>
      <w:rPr>
        <w:rFonts w:hint="default"/>
      </w:rPr>
    </w:lvl>
  </w:abstractNum>
  <w:abstractNum w:abstractNumId="25" w15:restartNumberingAfterBreak="0">
    <w:nsid w:val="4FC616FC"/>
    <w:multiLevelType w:val="hybridMultilevel"/>
    <w:tmpl w:val="95267F0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0FE691D"/>
    <w:multiLevelType w:val="hybridMultilevel"/>
    <w:tmpl w:val="7E62DC52"/>
    <w:lvl w:ilvl="0" w:tplc="0409000F">
      <w:start w:val="1"/>
      <w:numFmt w:val="decimal"/>
      <w:lvlText w:val="%1."/>
      <w:lvlJc w:val="left"/>
      <w:pPr>
        <w:ind w:left="450" w:hanging="360"/>
      </w:pPr>
    </w:lvl>
    <w:lvl w:ilvl="1" w:tplc="04090017">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4763E"/>
    <w:multiLevelType w:val="hybridMultilevel"/>
    <w:tmpl w:val="D7264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37B39"/>
    <w:multiLevelType w:val="hybridMultilevel"/>
    <w:tmpl w:val="0F184E8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31" w15:restartNumberingAfterBreak="0">
    <w:nsid w:val="5F267B08"/>
    <w:multiLevelType w:val="hybridMultilevel"/>
    <w:tmpl w:val="5D5E7142"/>
    <w:lvl w:ilvl="0" w:tplc="0409001B">
      <w:start w:val="1"/>
      <w:numFmt w:val="lowerRoman"/>
      <w:lvlText w:val="%1."/>
      <w:lvlJc w:val="righ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A27EF"/>
    <w:multiLevelType w:val="hybridMultilevel"/>
    <w:tmpl w:val="924AB6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55525"/>
    <w:multiLevelType w:val="hybridMultilevel"/>
    <w:tmpl w:val="7792A7A4"/>
    <w:lvl w:ilvl="0" w:tplc="EAD44CB0">
      <w:start w:val="1"/>
      <w:numFmt w:val="decimal"/>
      <w:lvlText w:val="%1)"/>
      <w:lvlJc w:val="left"/>
      <w:pPr>
        <w:ind w:left="623" w:hanging="360"/>
      </w:pPr>
      <w:rPr>
        <w:rFonts w:ascii="Times New Roman" w:eastAsia="Times New Roman" w:hAnsi="Times New Roman" w:hint="default"/>
        <w:sz w:val="24"/>
        <w:szCs w:val="24"/>
      </w:rPr>
    </w:lvl>
    <w:lvl w:ilvl="1" w:tplc="8618A9B6">
      <w:start w:val="1"/>
      <w:numFmt w:val="bullet"/>
      <w:lvlText w:val="•"/>
      <w:lvlJc w:val="left"/>
      <w:pPr>
        <w:ind w:left="1317" w:hanging="360"/>
      </w:pPr>
      <w:rPr>
        <w:rFonts w:hint="default"/>
      </w:rPr>
    </w:lvl>
    <w:lvl w:ilvl="2" w:tplc="5D725794">
      <w:start w:val="1"/>
      <w:numFmt w:val="bullet"/>
      <w:lvlText w:val="•"/>
      <w:lvlJc w:val="left"/>
      <w:pPr>
        <w:ind w:left="2011" w:hanging="360"/>
      </w:pPr>
      <w:rPr>
        <w:rFonts w:hint="default"/>
      </w:rPr>
    </w:lvl>
    <w:lvl w:ilvl="3" w:tplc="3C724A0E">
      <w:start w:val="1"/>
      <w:numFmt w:val="bullet"/>
      <w:lvlText w:val="•"/>
      <w:lvlJc w:val="left"/>
      <w:pPr>
        <w:ind w:left="2705" w:hanging="360"/>
      </w:pPr>
      <w:rPr>
        <w:rFonts w:hint="default"/>
      </w:rPr>
    </w:lvl>
    <w:lvl w:ilvl="4" w:tplc="656A1DF0">
      <w:start w:val="1"/>
      <w:numFmt w:val="bullet"/>
      <w:lvlText w:val="•"/>
      <w:lvlJc w:val="left"/>
      <w:pPr>
        <w:ind w:left="3399" w:hanging="360"/>
      </w:pPr>
      <w:rPr>
        <w:rFonts w:hint="default"/>
      </w:rPr>
    </w:lvl>
    <w:lvl w:ilvl="5" w:tplc="EAFEDACC">
      <w:start w:val="1"/>
      <w:numFmt w:val="bullet"/>
      <w:lvlText w:val="•"/>
      <w:lvlJc w:val="left"/>
      <w:pPr>
        <w:ind w:left="4094" w:hanging="360"/>
      </w:pPr>
      <w:rPr>
        <w:rFonts w:hint="default"/>
      </w:rPr>
    </w:lvl>
    <w:lvl w:ilvl="6" w:tplc="80D0102C">
      <w:start w:val="1"/>
      <w:numFmt w:val="bullet"/>
      <w:lvlText w:val="•"/>
      <w:lvlJc w:val="left"/>
      <w:pPr>
        <w:ind w:left="4788" w:hanging="360"/>
      </w:pPr>
      <w:rPr>
        <w:rFonts w:hint="default"/>
      </w:rPr>
    </w:lvl>
    <w:lvl w:ilvl="7" w:tplc="E2A2F498">
      <w:start w:val="1"/>
      <w:numFmt w:val="bullet"/>
      <w:lvlText w:val="•"/>
      <w:lvlJc w:val="left"/>
      <w:pPr>
        <w:ind w:left="5482" w:hanging="360"/>
      </w:pPr>
      <w:rPr>
        <w:rFonts w:hint="default"/>
      </w:rPr>
    </w:lvl>
    <w:lvl w:ilvl="8" w:tplc="01184CB6">
      <w:start w:val="1"/>
      <w:numFmt w:val="bullet"/>
      <w:lvlText w:val="•"/>
      <w:lvlJc w:val="left"/>
      <w:pPr>
        <w:ind w:left="6176" w:hanging="360"/>
      </w:pPr>
      <w:rPr>
        <w:rFonts w:hint="default"/>
      </w:rPr>
    </w:lvl>
  </w:abstractNum>
  <w:abstractNum w:abstractNumId="35" w15:restartNumberingAfterBreak="0">
    <w:nsid w:val="662C7ED6"/>
    <w:multiLevelType w:val="hybridMultilevel"/>
    <w:tmpl w:val="7756A9AA"/>
    <w:lvl w:ilvl="0" w:tplc="426A2932">
      <w:start w:val="4"/>
      <w:numFmt w:val="decimal"/>
      <w:lvlText w:val="%1)"/>
      <w:lvlJc w:val="left"/>
      <w:pPr>
        <w:ind w:left="827" w:hanging="545"/>
      </w:pPr>
      <w:rPr>
        <w:rFonts w:ascii="Calibri" w:eastAsia="Times New Roman" w:hAnsi="Calibri"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B475D"/>
    <w:multiLevelType w:val="hybridMultilevel"/>
    <w:tmpl w:val="E62E1ED8"/>
    <w:lvl w:ilvl="0" w:tplc="C23C10CA">
      <w:start w:val="10"/>
      <w:numFmt w:val="decimal"/>
      <w:lvlText w:val="%1)"/>
      <w:lvlJc w:val="left"/>
      <w:pPr>
        <w:ind w:left="815" w:hanging="545"/>
      </w:pPr>
      <w:rPr>
        <w:rFonts w:ascii="Calibri" w:eastAsia="Times New Roman" w:hAnsi="Calibri"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1797E"/>
    <w:multiLevelType w:val="hybridMultilevel"/>
    <w:tmpl w:val="4BC07AC8"/>
    <w:lvl w:ilvl="0" w:tplc="BD284BAC">
      <w:start w:val="19"/>
      <w:numFmt w:val="decimal"/>
      <w:lvlText w:val="%1)"/>
      <w:lvlJc w:val="left"/>
      <w:pPr>
        <w:ind w:left="623" w:hanging="360"/>
      </w:pPr>
      <w:rPr>
        <w:rFonts w:ascii="Times New Roman" w:eastAsia="Times New Roman" w:hAnsi="Times New Roman" w:hint="default"/>
        <w:sz w:val="24"/>
        <w:szCs w:val="24"/>
      </w:rPr>
    </w:lvl>
    <w:lvl w:ilvl="1" w:tplc="8F68FECC">
      <w:start w:val="1"/>
      <w:numFmt w:val="bullet"/>
      <w:lvlText w:val="•"/>
      <w:lvlJc w:val="left"/>
      <w:pPr>
        <w:ind w:left="1317" w:hanging="360"/>
      </w:pPr>
      <w:rPr>
        <w:rFonts w:hint="default"/>
      </w:rPr>
    </w:lvl>
    <w:lvl w:ilvl="2" w:tplc="757CB93A">
      <w:start w:val="1"/>
      <w:numFmt w:val="bullet"/>
      <w:lvlText w:val="•"/>
      <w:lvlJc w:val="left"/>
      <w:pPr>
        <w:ind w:left="2011" w:hanging="360"/>
      </w:pPr>
      <w:rPr>
        <w:rFonts w:hint="default"/>
      </w:rPr>
    </w:lvl>
    <w:lvl w:ilvl="3" w:tplc="83EEBF10">
      <w:start w:val="1"/>
      <w:numFmt w:val="bullet"/>
      <w:lvlText w:val="•"/>
      <w:lvlJc w:val="left"/>
      <w:pPr>
        <w:ind w:left="2705" w:hanging="360"/>
      </w:pPr>
      <w:rPr>
        <w:rFonts w:hint="default"/>
      </w:rPr>
    </w:lvl>
    <w:lvl w:ilvl="4" w:tplc="80387246">
      <w:start w:val="1"/>
      <w:numFmt w:val="bullet"/>
      <w:lvlText w:val="•"/>
      <w:lvlJc w:val="left"/>
      <w:pPr>
        <w:ind w:left="3399" w:hanging="360"/>
      </w:pPr>
      <w:rPr>
        <w:rFonts w:hint="default"/>
      </w:rPr>
    </w:lvl>
    <w:lvl w:ilvl="5" w:tplc="6F2085AA">
      <w:start w:val="1"/>
      <w:numFmt w:val="bullet"/>
      <w:lvlText w:val="•"/>
      <w:lvlJc w:val="left"/>
      <w:pPr>
        <w:ind w:left="4094" w:hanging="360"/>
      </w:pPr>
      <w:rPr>
        <w:rFonts w:hint="default"/>
      </w:rPr>
    </w:lvl>
    <w:lvl w:ilvl="6" w:tplc="67CC7936">
      <w:start w:val="1"/>
      <w:numFmt w:val="bullet"/>
      <w:lvlText w:val="•"/>
      <w:lvlJc w:val="left"/>
      <w:pPr>
        <w:ind w:left="4788" w:hanging="360"/>
      </w:pPr>
      <w:rPr>
        <w:rFonts w:hint="default"/>
      </w:rPr>
    </w:lvl>
    <w:lvl w:ilvl="7" w:tplc="9EB02C0E">
      <w:start w:val="1"/>
      <w:numFmt w:val="bullet"/>
      <w:lvlText w:val="•"/>
      <w:lvlJc w:val="left"/>
      <w:pPr>
        <w:ind w:left="5482" w:hanging="360"/>
      </w:pPr>
      <w:rPr>
        <w:rFonts w:hint="default"/>
      </w:rPr>
    </w:lvl>
    <w:lvl w:ilvl="8" w:tplc="84041944">
      <w:start w:val="1"/>
      <w:numFmt w:val="bullet"/>
      <w:lvlText w:val="•"/>
      <w:lvlJc w:val="left"/>
      <w:pPr>
        <w:ind w:left="6176" w:hanging="360"/>
      </w:pPr>
      <w:rPr>
        <w:rFonts w:hint="default"/>
      </w:rPr>
    </w:lvl>
  </w:abstractNum>
  <w:abstractNum w:abstractNumId="40" w15:restartNumberingAfterBreak="0">
    <w:nsid w:val="76683F77"/>
    <w:multiLevelType w:val="hybridMultilevel"/>
    <w:tmpl w:val="0C1855F2"/>
    <w:lvl w:ilvl="0" w:tplc="0409000F">
      <w:start w:val="1"/>
      <w:numFmt w:val="decimal"/>
      <w:lvlText w:val="%1."/>
      <w:lvlJc w:val="left"/>
      <w:pPr>
        <w:ind w:left="450" w:hanging="360"/>
      </w:p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D61511F"/>
    <w:multiLevelType w:val="hybridMultilevel"/>
    <w:tmpl w:val="74A8DF0C"/>
    <w:lvl w:ilvl="0" w:tplc="5A642774">
      <w:start w:val="1"/>
      <w:numFmt w:val="decimal"/>
      <w:lvlText w:val="%1)"/>
      <w:lvlJc w:val="left"/>
      <w:pPr>
        <w:ind w:left="803" w:hanging="545"/>
      </w:pPr>
      <w:rPr>
        <w:rFonts w:ascii="Calibri" w:eastAsia="Times New Roman" w:hAnsi="Calibri" w:hint="default"/>
        <w:sz w:val="22"/>
        <w:szCs w:val="24"/>
      </w:rPr>
    </w:lvl>
    <w:lvl w:ilvl="1" w:tplc="B00A0398">
      <w:start w:val="1"/>
      <w:numFmt w:val="bullet"/>
      <w:lvlText w:val="•"/>
      <w:lvlJc w:val="left"/>
      <w:pPr>
        <w:ind w:left="1479" w:hanging="545"/>
      </w:pPr>
      <w:rPr>
        <w:rFonts w:hint="default"/>
      </w:rPr>
    </w:lvl>
    <w:lvl w:ilvl="2" w:tplc="51326ECC">
      <w:start w:val="1"/>
      <w:numFmt w:val="bullet"/>
      <w:lvlText w:val="•"/>
      <w:lvlJc w:val="left"/>
      <w:pPr>
        <w:ind w:left="2155" w:hanging="545"/>
      </w:pPr>
      <w:rPr>
        <w:rFonts w:hint="default"/>
      </w:rPr>
    </w:lvl>
    <w:lvl w:ilvl="3" w:tplc="0444258C">
      <w:start w:val="1"/>
      <w:numFmt w:val="bullet"/>
      <w:lvlText w:val="•"/>
      <w:lvlJc w:val="left"/>
      <w:pPr>
        <w:ind w:left="2831" w:hanging="545"/>
      </w:pPr>
      <w:rPr>
        <w:rFonts w:hint="default"/>
      </w:rPr>
    </w:lvl>
    <w:lvl w:ilvl="4" w:tplc="B978B264">
      <w:start w:val="1"/>
      <w:numFmt w:val="bullet"/>
      <w:lvlText w:val="•"/>
      <w:lvlJc w:val="left"/>
      <w:pPr>
        <w:ind w:left="3507" w:hanging="545"/>
      </w:pPr>
      <w:rPr>
        <w:rFonts w:hint="default"/>
      </w:rPr>
    </w:lvl>
    <w:lvl w:ilvl="5" w:tplc="578E42D6">
      <w:start w:val="1"/>
      <w:numFmt w:val="bullet"/>
      <w:lvlText w:val="•"/>
      <w:lvlJc w:val="left"/>
      <w:pPr>
        <w:ind w:left="4184" w:hanging="545"/>
      </w:pPr>
      <w:rPr>
        <w:rFonts w:hint="default"/>
      </w:rPr>
    </w:lvl>
    <w:lvl w:ilvl="6" w:tplc="8CE8141A">
      <w:start w:val="1"/>
      <w:numFmt w:val="bullet"/>
      <w:lvlText w:val="•"/>
      <w:lvlJc w:val="left"/>
      <w:pPr>
        <w:ind w:left="4860" w:hanging="545"/>
      </w:pPr>
      <w:rPr>
        <w:rFonts w:hint="default"/>
      </w:rPr>
    </w:lvl>
    <w:lvl w:ilvl="7" w:tplc="8E7459F0">
      <w:start w:val="1"/>
      <w:numFmt w:val="bullet"/>
      <w:lvlText w:val="•"/>
      <w:lvlJc w:val="left"/>
      <w:pPr>
        <w:ind w:left="5536" w:hanging="545"/>
      </w:pPr>
      <w:rPr>
        <w:rFonts w:hint="default"/>
      </w:rPr>
    </w:lvl>
    <w:lvl w:ilvl="8" w:tplc="E27C3828">
      <w:start w:val="1"/>
      <w:numFmt w:val="bullet"/>
      <w:lvlText w:val="•"/>
      <w:lvlJc w:val="left"/>
      <w:pPr>
        <w:ind w:left="6212" w:hanging="545"/>
      </w:pPr>
      <w:rPr>
        <w:rFonts w:hint="default"/>
      </w:rPr>
    </w:lvl>
  </w:abstractNum>
  <w:abstractNum w:abstractNumId="42" w15:restartNumberingAfterBreak="0">
    <w:nsid w:val="7EDB5B2F"/>
    <w:multiLevelType w:val="hybridMultilevel"/>
    <w:tmpl w:val="F7CCE08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F0A69A0"/>
    <w:multiLevelType w:val="hybridMultilevel"/>
    <w:tmpl w:val="5880C0F2"/>
    <w:lvl w:ilvl="0" w:tplc="D74031E2">
      <w:start w:val="4"/>
      <w:numFmt w:val="lowerLetter"/>
      <w:lvlText w:val="%1."/>
      <w:lvlJc w:val="left"/>
      <w:pPr>
        <w:ind w:left="1080" w:hanging="360"/>
      </w:pPr>
      <w:rPr>
        <w:rFonts w:ascii="Times New Roman" w:hAnsi="Times New Roman" w:hint="default"/>
        <w:sz w:val="24"/>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7"/>
  </w:num>
  <w:num w:numId="3">
    <w:abstractNumId w:val="16"/>
  </w:num>
  <w:num w:numId="4">
    <w:abstractNumId w:val="36"/>
  </w:num>
  <w:num w:numId="5">
    <w:abstractNumId w:val="2"/>
  </w:num>
  <w:num w:numId="6">
    <w:abstractNumId w:val="33"/>
  </w:num>
  <w:num w:numId="7">
    <w:abstractNumId w:val="1"/>
  </w:num>
  <w:num w:numId="8">
    <w:abstractNumId w:val="6"/>
  </w:num>
  <w:num w:numId="9">
    <w:abstractNumId w:val="11"/>
  </w:num>
  <w:num w:numId="10">
    <w:abstractNumId w:val="19"/>
  </w:num>
  <w:num w:numId="11">
    <w:abstractNumId w:val="30"/>
  </w:num>
  <w:num w:numId="12">
    <w:abstractNumId w:val="43"/>
  </w:num>
  <w:num w:numId="13">
    <w:abstractNumId w:val="37"/>
  </w:num>
  <w:num w:numId="14">
    <w:abstractNumId w:val="18"/>
  </w:num>
  <w:num w:numId="15">
    <w:abstractNumId w:val="14"/>
  </w:num>
  <w:num w:numId="16">
    <w:abstractNumId w:val="5"/>
  </w:num>
  <w:num w:numId="17">
    <w:abstractNumId w:val="10"/>
  </w:num>
  <w:num w:numId="18">
    <w:abstractNumId w:val="32"/>
  </w:num>
  <w:num w:numId="19">
    <w:abstractNumId w:val="15"/>
  </w:num>
  <w:num w:numId="20">
    <w:abstractNumId w:val="20"/>
  </w:num>
  <w:num w:numId="21">
    <w:abstractNumId w:val="8"/>
  </w:num>
  <w:num w:numId="22">
    <w:abstractNumId w:val="40"/>
  </w:num>
  <w:num w:numId="23">
    <w:abstractNumId w:val="26"/>
  </w:num>
  <w:num w:numId="24">
    <w:abstractNumId w:val="0"/>
  </w:num>
  <w:num w:numId="25">
    <w:abstractNumId w:val="21"/>
  </w:num>
  <w:num w:numId="26">
    <w:abstractNumId w:val="31"/>
  </w:num>
  <w:num w:numId="27">
    <w:abstractNumId w:val="3"/>
  </w:num>
  <w:num w:numId="28">
    <w:abstractNumId w:val="34"/>
  </w:num>
  <w:num w:numId="29">
    <w:abstractNumId w:val="28"/>
  </w:num>
  <w:num w:numId="30">
    <w:abstractNumId w:val="25"/>
  </w:num>
  <w:num w:numId="31">
    <w:abstractNumId w:val="29"/>
  </w:num>
  <w:num w:numId="32">
    <w:abstractNumId w:val="42"/>
  </w:num>
  <w:num w:numId="33">
    <w:abstractNumId w:val="23"/>
  </w:num>
  <w:num w:numId="34">
    <w:abstractNumId w:val="39"/>
  </w:num>
  <w:num w:numId="35">
    <w:abstractNumId w:val="9"/>
  </w:num>
  <w:num w:numId="36">
    <w:abstractNumId w:val="24"/>
  </w:num>
  <w:num w:numId="37">
    <w:abstractNumId w:val="4"/>
  </w:num>
  <w:num w:numId="38">
    <w:abstractNumId w:val="17"/>
  </w:num>
  <w:num w:numId="39">
    <w:abstractNumId w:val="41"/>
  </w:num>
  <w:num w:numId="40">
    <w:abstractNumId w:val="12"/>
  </w:num>
  <w:num w:numId="41">
    <w:abstractNumId w:val="35"/>
  </w:num>
  <w:num w:numId="42">
    <w:abstractNumId w:val="13"/>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62A6"/>
    <w:rsid w:val="00010EFD"/>
    <w:rsid w:val="00012D2A"/>
    <w:rsid w:val="00021A14"/>
    <w:rsid w:val="000524CE"/>
    <w:rsid w:val="0007596D"/>
    <w:rsid w:val="00080714"/>
    <w:rsid w:val="00080BC2"/>
    <w:rsid w:val="00090844"/>
    <w:rsid w:val="00095EF9"/>
    <w:rsid w:val="000A00BA"/>
    <w:rsid w:val="000A2EC5"/>
    <w:rsid w:val="000D5FD4"/>
    <w:rsid w:val="000E1F27"/>
    <w:rsid w:val="000E3E63"/>
    <w:rsid w:val="00116D98"/>
    <w:rsid w:val="00150CFF"/>
    <w:rsid w:val="00150DC9"/>
    <w:rsid w:val="001512EE"/>
    <w:rsid w:val="0015136E"/>
    <w:rsid w:val="001562B7"/>
    <w:rsid w:val="00157A23"/>
    <w:rsid w:val="0018618D"/>
    <w:rsid w:val="0019011C"/>
    <w:rsid w:val="001B741C"/>
    <w:rsid w:val="001C7800"/>
    <w:rsid w:val="001E1556"/>
    <w:rsid w:val="00226D2C"/>
    <w:rsid w:val="00240A74"/>
    <w:rsid w:val="00241EDE"/>
    <w:rsid w:val="0029245B"/>
    <w:rsid w:val="00295C76"/>
    <w:rsid w:val="002A1BB1"/>
    <w:rsid w:val="002B0F44"/>
    <w:rsid w:val="002D4956"/>
    <w:rsid w:val="002E618A"/>
    <w:rsid w:val="002F0746"/>
    <w:rsid w:val="002F3837"/>
    <w:rsid w:val="0030050A"/>
    <w:rsid w:val="00310E3F"/>
    <w:rsid w:val="003141E0"/>
    <w:rsid w:val="00340303"/>
    <w:rsid w:val="00356144"/>
    <w:rsid w:val="00363F9A"/>
    <w:rsid w:val="003729EB"/>
    <w:rsid w:val="00375B27"/>
    <w:rsid w:val="00387DBC"/>
    <w:rsid w:val="0039230D"/>
    <w:rsid w:val="0039589E"/>
    <w:rsid w:val="003A1538"/>
    <w:rsid w:val="003A1EDD"/>
    <w:rsid w:val="003B08DF"/>
    <w:rsid w:val="003B4E6D"/>
    <w:rsid w:val="003E2D32"/>
    <w:rsid w:val="00401123"/>
    <w:rsid w:val="00423DEB"/>
    <w:rsid w:val="00436063"/>
    <w:rsid w:val="00440109"/>
    <w:rsid w:val="00441632"/>
    <w:rsid w:val="0044555D"/>
    <w:rsid w:val="004472B0"/>
    <w:rsid w:val="00493A62"/>
    <w:rsid w:val="004C6362"/>
    <w:rsid w:val="004D0CFF"/>
    <w:rsid w:val="00506C25"/>
    <w:rsid w:val="00515D95"/>
    <w:rsid w:val="00516CE9"/>
    <w:rsid w:val="00523CCA"/>
    <w:rsid w:val="005368B1"/>
    <w:rsid w:val="0054216E"/>
    <w:rsid w:val="00583107"/>
    <w:rsid w:val="0058485B"/>
    <w:rsid w:val="005A2388"/>
    <w:rsid w:val="005A3111"/>
    <w:rsid w:val="005D45FD"/>
    <w:rsid w:val="005D617B"/>
    <w:rsid w:val="005E616F"/>
    <w:rsid w:val="005F2DCC"/>
    <w:rsid w:val="005F4DAA"/>
    <w:rsid w:val="00602931"/>
    <w:rsid w:val="00625432"/>
    <w:rsid w:val="006260AE"/>
    <w:rsid w:val="00627846"/>
    <w:rsid w:val="0063347B"/>
    <w:rsid w:val="00636B6E"/>
    <w:rsid w:val="00643F0C"/>
    <w:rsid w:val="00646BEC"/>
    <w:rsid w:val="006620E7"/>
    <w:rsid w:val="0069382F"/>
    <w:rsid w:val="00695B17"/>
    <w:rsid w:val="006B41E7"/>
    <w:rsid w:val="00700464"/>
    <w:rsid w:val="00701558"/>
    <w:rsid w:val="00702CED"/>
    <w:rsid w:val="00715DAB"/>
    <w:rsid w:val="00716E33"/>
    <w:rsid w:val="0073411D"/>
    <w:rsid w:val="007547D2"/>
    <w:rsid w:val="00756855"/>
    <w:rsid w:val="0075761B"/>
    <w:rsid w:val="007710A9"/>
    <w:rsid w:val="0077384C"/>
    <w:rsid w:val="007822AD"/>
    <w:rsid w:val="00786EFD"/>
    <w:rsid w:val="007A60B1"/>
    <w:rsid w:val="007C09E8"/>
    <w:rsid w:val="007F09A5"/>
    <w:rsid w:val="008204F4"/>
    <w:rsid w:val="008221D8"/>
    <w:rsid w:val="008227C9"/>
    <w:rsid w:val="00826E56"/>
    <w:rsid w:val="00837A08"/>
    <w:rsid w:val="00846191"/>
    <w:rsid w:val="0084728C"/>
    <w:rsid w:val="00870613"/>
    <w:rsid w:val="00872D1A"/>
    <w:rsid w:val="00894AF6"/>
    <w:rsid w:val="00896570"/>
    <w:rsid w:val="008A59FC"/>
    <w:rsid w:val="008B76BF"/>
    <w:rsid w:val="00903F1F"/>
    <w:rsid w:val="00904011"/>
    <w:rsid w:val="00906565"/>
    <w:rsid w:val="00913A0D"/>
    <w:rsid w:val="00924961"/>
    <w:rsid w:val="00932C56"/>
    <w:rsid w:val="0094407D"/>
    <w:rsid w:val="00956EB2"/>
    <w:rsid w:val="00964413"/>
    <w:rsid w:val="00965D18"/>
    <w:rsid w:val="009718D6"/>
    <w:rsid w:val="00992833"/>
    <w:rsid w:val="009971B2"/>
    <w:rsid w:val="009C7FB8"/>
    <w:rsid w:val="00A025D6"/>
    <w:rsid w:val="00A225E8"/>
    <w:rsid w:val="00A32A7C"/>
    <w:rsid w:val="00A44C37"/>
    <w:rsid w:val="00A57D3A"/>
    <w:rsid w:val="00A74C26"/>
    <w:rsid w:val="00A76FE6"/>
    <w:rsid w:val="00AA0AB3"/>
    <w:rsid w:val="00AA2E4C"/>
    <w:rsid w:val="00AB7B2F"/>
    <w:rsid w:val="00AD29F2"/>
    <w:rsid w:val="00AE5D35"/>
    <w:rsid w:val="00AE7A2A"/>
    <w:rsid w:val="00B02B67"/>
    <w:rsid w:val="00B0711F"/>
    <w:rsid w:val="00B14CD0"/>
    <w:rsid w:val="00B17253"/>
    <w:rsid w:val="00B1781F"/>
    <w:rsid w:val="00B21B64"/>
    <w:rsid w:val="00B22A32"/>
    <w:rsid w:val="00B22E3A"/>
    <w:rsid w:val="00B4721B"/>
    <w:rsid w:val="00B64F49"/>
    <w:rsid w:val="00B7420D"/>
    <w:rsid w:val="00B75D30"/>
    <w:rsid w:val="00BB7877"/>
    <w:rsid w:val="00BD273D"/>
    <w:rsid w:val="00BF0E69"/>
    <w:rsid w:val="00BF57EC"/>
    <w:rsid w:val="00C00255"/>
    <w:rsid w:val="00C16857"/>
    <w:rsid w:val="00C25F41"/>
    <w:rsid w:val="00C264CA"/>
    <w:rsid w:val="00C3343D"/>
    <w:rsid w:val="00C46AC1"/>
    <w:rsid w:val="00C53BD9"/>
    <w:rsid w:val="00C666A6"/>
    <w:rsid w:val="00C76C3E"/>
    <w:rsid w:val="00C97A62"/>
    <w:rsid w:val="00CA6898"/>
    <w:rsid w:val="00CB3E30"/>
    <w:rsid w:val="00CC4FD4"/>
    <w:rsid w:val="00CC7D66"/>
    <w:rsid w:val="00CD67B9"/>
    <w:rsid w:val="00CE2C57"/>
    <w:rsid w:val="00CE386C"/>
    <w:rsid w:val="00CE6479"/>
    <w:rsid w:val="00D0246A"/>
    <w:rsid w:val="00D11BEE"/>
    <w:rsid w:val="00D33B6F"/>
    <w:rsid w:val="00D4313E"/>
    <w:rsid w:val="00D50C70"/>
    <w:rsid w:val="00D57DE9"/>
    <w:rsid w:val="00D63AA0"/>
    <w:rsid w:val="00D7056D"/>
    <w:rsid w:val="00D723EB"/>
    <w:rsid w:val="00D848F5"/>
    <w:rsid w:val="00DA13BC"/>
    <w:rsid w:val="00DA5334"/>
    <w:rsid w:val="00DC63DE"/>
    <w:rsid w:val="00DD5FA4"/>
    <w:rsid w:val="00DF2CEB"/>
    <w:rsid w:val="00E013D2"/>
    <w:rsid w:val="00E066B8"/>
    <w:rsid w:val="00E16148"/>
    <w:rsid w:val="00E378E3"/>
    <w:rsid w:val="00E424A9"/>
    <w:rsid w:val="00E50DF3"/>
    <w:rsid w:val="00E54934"/>
    <w:rsid w:val="00E908CE"/>
    <w:rsid w:val="00EA1B45"/>
    <w:rsid w:val="00EC1FFB"/>
    <w:rsid w:val="00ED3880"/>
    <w:rsid w:val="00EF3907"/>
    <w:rsid w:val="00F01EB6"/>
    <w:rsid w:val="00F104AE"/>
    <w:rsid w:val="00F10A7E"/>
    <w:rsid w:val="00F23A3F"/>
    <w:rsid w:val="00F25A95"/>
    <w:rsid w:val="00F350FD"/>
    <w:rsid w:val="00F35E2E"/>
    <w:rsid w:val="00F554E6"/>
    <w:rsid w:val="00F562C8"/>
    <w:rsid w:val="00F64C04"/>
    <w:rsid w:val="00F7532A"/>
    <w:rsid w:val="00F82E0B"/>
    <w:rsid w:val="00F8711B"/>
    <w:rsid w:val="00F935E8"/>
    <w:rsid w:val="00FD74ED"/>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1"/>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 w:type="paragraph" w:styleId="Revision">
    <w:name w:val="Revision"/>
    <w:hidden/>
    <w:uiPriority w:val="99"/>
    <w:semiHidden/>
    <w:rsid w:val="00012D2A"/>
    <w:pPr>
      <w:spacing w:after="0" w:line="240" w:lineRule="auto"/>
    </w:pPr>
  </w:style>
  <w:style w:type="paragraph" w:styleId="BodyText">
    <w:name w:val="Body Text"/>
    <w:basedOn w:val="Normal"/>
    <w:link w:val="BodyTextChar"/>
    <w:uiPriority w:val="1"/>
    <w:qFormat/>
    <w:rsid w:val="00F64C04"/>
    <w:pPr>
      <w:widowControl w:val="0"/>
      <w:spacing w:after="0" w:line="240" w:lineRule="auto"/>
      <w:ind w:left="803"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64C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39.26.25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pps.leg.wa.gov/rcw/default.aspx?cite=39.26.2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rcw/default.aspx?cite=19.06.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39.26.23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19.06.0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39.26.251"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353F-D45F-4816-9F9F-7DA7F0E3FC9A}">
  <ds:schemaRefs>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4.xml><?xml version="1.0" encoding="utf-8"?>
<ds:datastoreItem xmlns:ds="http://schemas.openxmlformats.org/officeDocument/2006/customXml" ds:itemID="{464C8493-5548-4898-99E1-5009F567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Presnell, Farrell (DES)</cp:lastModifiedBy>
  <cp:revision>13</cp:revision>
  <cp:lastPrinted>2019-01-22T18:42:00Z</cp:lastPrinted>
  <dcterms:created xsi:type="dcterms:W3CDTF">2019-01-24T21:05:00Z</dcterms:created>
  <dcterms:modified xsi:type="dcterms:W3CDTF">2019-01-29T00:15:00Z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