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BE75" w14:textId="77777777" w:rsidR="00CE6479" w:rsidRPr="00E54934" w:rsidRDefault="00387C03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Enterprise Services Procedure</w:t>
      </w:r>
      <w:r w:rsidR="00CE6479" w:rsidRPr="00D0246A">
        <w:rPr>
          <w:rFonts w:asciiTheme="minorHAnsi" w:hAnsiTheme="minorHAnsi" w:cstheme="minorHAnsi"/>
        </w:rPr>
        <w:t xml:space="preserve"> No. </w:t>
      </w:r>
      <w:r w:rsidR="00B75D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</w:t>
      </w:r>
      <w:r w:rsidR="0029245B">
        <w:rPr>
          <w:rFonts w:asciiTheme="minorHAnsi" w:hAnsiTheme="minorHAnsi" w:cstheme="minorHAnsi"/>
        </w:rPr>
        <w:t>-DES-</w:t>
      </w:r>
      <w:r w:rsidR="00B075DE">
        <w:rPr>
          <w:rFonts w:asciiTheme="minorHAnsi" w:hAnsiTheme="minorHAnsi" w:cstheme="minorHAnsi"/>
        </w:rPr>
        <w:t>14</w:t>
      </w:r>
      <w:r w:rsidR="0029245B">
        <w:rPr>
          <w:rFonts w:asciiTheme="minorHAnsi" w:hAnsiTheme="minorHAnsi" w:cstheme="minorHAnsi"/>
        </w:rPr>
        <w:t>0-00</w:t>
      </w:r>
      <w:r w:rsidR="00B075DE">
        <w:rPr>
          <w:rFonts w:asciiTheme="minorHAnsi" w:hAnsiTheme="minorHAnsi" w:cstheme="minorHAnsi"/>
        </w:rPr>
        <w:t>A</w:t>
      </w:r>
    </w:p>
    <w:p w14:paraId="0F975BFC" w14:textId="77777777" w:rsidR="00CE6479" w:rsidRPr="00295C76" w:rsidRDefault="00B075DE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Sole Source Contract Approval </w:t>
      </w:r>
      <w:r w:rsidR="00387C03">
        <w:rPr>
          <w:color w:val="1F3864" w:themeColor="accent5" w:themeShade="80"/>
        </w:rPr>
        <w:t>Procedure</w:t>
      </w:r>
    </w:p>
    <w:p w14:paraId="3CB07EFB" w14:textId="77777777" w:rsidR="0075761B" w:rsidRPr="009C7FB8" w:rsidRDefault="00CE6479" w:rsidP="005A2347">
      <w:pPr>
        <w:pStyle w:val="InfoBlock"/>
        <w:pBdr>
          <w:top w:val="single" w:sz="4" w:space="1" w:color="auto"/>
        </w:pBd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57A2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TW"/>
        </w:rPr>
        <w:t>Applies to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>:</w:t>
      </w:r>
      <w:r w:rsidR="005A2347">
        <w:rPr>
          <w:rFonts w:asciiTheme="minorHAnsi" w:hAnsiTheme="minorHAnsi" w:cstheme="minorHAnsi"/>
          <w:sz w:val="22"/>
          <w:szCs w:val="22"/>
          <w:lang w:eastAsia="zh-TW"/>
        </w:rPr>
        <w:t xml:space="preserve">  Agencies requesting </w:t>
      </w:r>
      <w:r w:rsidR="00B075DE">
        <w:rPr>
          <w:rFonts w:asciiTheme="minorHAnsi" w:hAnsiTheme="minorHAnsi" w:cstheme="minorHAnsi"/>
          <w:sz w:val="22"/>
          <w:szCs w:val="22"/>
          <w:lang w:eastAsia="zh-TW"/>
        </w:rPr>
        <w:t>sole source contract approval</w:t>
      </w:r>
      <w:r w:rsidR="005A2347">
        <w:rPr>
          <w:rFonts w:asciiTheme="minorHAnsi" w:hAnsiTheme="minorHAnsi" w:cstheme="minorHAnsi"/>
          <w:sz w:val="22"/>
          <w:szCs w:val="22"/>
          <w:lang w:eastAsia="zh-TW"/>
        </w:rPr>
        <w:t xml:space="preserve"> from DES for the purchase of goods and services in accordance with DES Policy #POL-DES-</w:t>
      </w:r>
      <w:r w:rsidR="00FE4DB9">
        <w:rPr>
          <w:rFonts w:asciiTheme="minorHAnsi" w:hAnsiTheme="minorHAnsi" w:cstheme="minorHAnsi"/>
          <w:sz w:val="22"/>
          <w:szCs w:val="22"/>
          <w:lang w:eastAsia="zh-TW"/>
        </w:rPr>
        <w:t>14</w:t>
      </w:r>
      <w:r w:rsidR="005A2347">
        <w:rPr>
          <w:rFonts w:asciiTheme="minorHAnsi" w:hAnsiTheme="minorHAnsi" w:cstheme="minorHAnsi"/>
          <w:sz w:val="22"/>
          <w:szCs w:val="22"/>
          <w:lang w:eastAsia="zh-TW"/>
        </w:rPr>
        <w:t>0-00</w:t>
      </w:r>
      <w:r w:rsidR="00B83B78">
        <w:rPr>
          <w:rFonts w:asciiTheme="minorHAnsi" w:hAnsiTheme="minorHAnsi" w:cstheme="minorHAnsi"/>
          <w:sz w:val="22"/>
          <w:szCs w:val="22"/>
          <w:lang w:eastAsia="zh-TW"/>
        </w:rPr>
        <w:t>.</w:t>
      </w:r>
    </w:p>
    <w:p w14:paraId="5A043202" w14:textId="77777777" w:rsidR="009C7FB8" w:rsidRPr="009C7FB8" w:rsidRDefault="009C7FB8" w:rsidP="00D11BEE">
      <w:pPr>
        <w:pStyle w:val="InfoBlock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6DFF53DC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Effective date</w:t>
      </w:r>
      <w:r w:rsidRPr="00625432">
        <w:rPr>
          <w:rFonts w:cstheme="minorHAnsi"/>
          <w:lang w:eastAsia="zh-TW" w:bidi="en-US"/>
        </w:rPr>
        <w:t xml:space="preserve">: </w:t>
      </w:r>
      <w:r w:rsidR="00BB7877">
        <w:rPr>
          <w:rFonts w:cstheme="minorHAnsi"/>
        </w:rPr>
        <w:t xml:space="preserve"> </w:t>
      </w:r>
      <w:r w:rsidR="007547D2">
        <w:rPr>
          <w:rFonts w:cstheme="minorHAnsi"/>
        </w:rPr>
        <w:t>{DATE}</w:t>
      </w:r>
    </w:p>
    <w:p w14:paraId="774116A7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Last update</w:t>
      </w:r>
      <w:r w:rsidRPr="00625432">
        <w:rPr>
          <w:rFonts w:cstheme="minorHAnsi"/>
          <w:lang w:eastAsia="zh-TW" w:bidi="en-US"/>
        </w:rPr>
        <w:t xml:space="preserve">: </w:t>
      </w:r>
      <w:r w:rsidR="00C666A6">
        <w:rPr>
          <w:rFonts w:cstheme="minorHAnsi"/>
        </w:rPr>
        <w:t xml:space="preserve"> </w:t>
      </w:r>
      <w:r w:rsidR="00964413">
        <w:rPr>
          <w:rFonts w:cstheme="minorHAnsi"/>
        </w:rPr>
        <w:t>N/A</w:t>
      </w:r>
    </w:p>
    <w:p w14:paraId="170F0F10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 xml:space="preserve">Sunset review </w:t>
      </w:r>
      <w:r w:rsidRPr="00894AF6">
        <w:rPr>
          <w:rFonts w:ascii="Arial" w:hAnsi="Arial" w:cs="Arial"/>
          <w:sz w:val="20"/>
          <w:szCs w:val="24"/>
          <w:lang w:bidi="en-US"/>
        </w:rPr>
        <w:t>date</w:t>
      </w:r>
      <w:r w:rsidR="009C7FB8">
        <w:rPr>
          <w:rFonts w:ascii="Arial" w:hAnsi="Arial" w:cs="Arial"/>
          <w:sz w:val="20"/>
          <w:szCs w:val="24"/>
          <w:lang w:bidi="en-US"/>
        </w:rPr>
        <w:t>:  {</w:t>
      </w:r>
      <w:r w:rsidR="009C7FB8" w:rsidRPr="009C7FB8">
        <w:rPr>
          <w:rFonts w:ascii="Arial" w:hAnsi="Arial" w:cs="Arial"/>
          <w:i/>
          <w:sz w:val="20"/>
          <w:szCs w:val="24"/>
          <w:lang w:bidi="en-US"/>
        </w:rPr>
        <w:t>5 years from effective date</w:t>
      </w:r>
      <w:r w:rsidR="009C7FB8">
        <w:rPr>
          <w:rFonts w:ascii="Arial" w:hAnsi="Arial" w:cs="Arial"/>
          <w:sz w:val="20"/>
          <w:szCs w:val="24"/>
          <w:lang w:bidi="en-US"/>
        </w:rPr>
        <w:t>}</w:t>
      </w:r>
    </w:p>
    <w:p w14:paraId="37C19F2C" w14:textId="77777777" w:rsidR="00F935E8" w:rsidRPr="00F935E8" w:rsidRDefault="00CE6479" w:rsidP="000E1F27">
      <w:pPr>
        <w:pStyle w:val="InfoBlock"/>
      </w:pPr>
      <w:r w:rsidRPr="00157A23">
        <w:rPr>
          <w:rFonts w:asciiTheme="minorHAnsi" w:hAnsiTheme="minorHAnsi" w:cstheme="minorHAnsi"/>
          <w:b/>
          <w:sz w:val="22"/>
          <w:szCs w:val="22"/>
          <w:lang w:eastAsia="zh-TW"/>
        </w:rPr>
        <w:t>Approved by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 xml:space="preserve">: </w:t>
      </w:r>
      <w:r w:rsidR="00F35E2E">
        <w:rPr>
          <w:rFonts w:asciiTheme="minorHAnsi" w:hAnsiTheme="minorHAnsi" w:cstheme="minorHAnsi"/>
          <w:sz w:val="22"/>
          <w:szCs w:val="22"/>
          <w:lang w:eastAsia="zh-TW"/>
        </w:rPr>
        <w:t>_______________________________________</w:t>
      </w:r>
      <w:r w:rsidR="00964413">
        <w:rPr>
          <w:rFonts w:asciiTheme="minorHAnsi" w:hAnsiTheme="minorHAnsi" w:cstheme="minorHAnsi"/>
          <w:sz w:val="22"/>
          <w:szCs w:val="22"/>
          <w:lang w:eastAsia="zh-TW"/>
        </w:rPr>
        <w:t>Chris Liu</w:t>
      </w:r>
      <w:r w:rsidR="00F01EB6">
        <w:rPr>
          <w:rFonts w:asciiTheme="minorHAnsi" w:hAnsiTheme="minorHAnsi" w:cstheme="minorHAnsi"/>
          <w:sz w:val="22"/>
          <w:szCs w:val="22"/>
        </w:rPr>
        <w:t>, Director</w:t>
      </w:r>
    </w:p>
    <w:p w14:paraId="1A0423F8" w14:textId="77777777" w:rsidR="007E1BA4" w:rsidRDefault="007E1BA4" w:rsidP="007E1BA4">
      <w:pPr>
        <w:pStyle w:val="NoSpacing"/>
        <w:ind w:right="106"/>
        <w:jc w:val="both"/>
        <w:rPr>
          <w:rFonts w:asciiTheme="minorHAnsi" w:hAnsiTheme="minorHAnsi" w:cstheme="minorHAnsi"/>
          <w:b/>
          <w:sz w:val="24"/>
        </w:rPr>
      </w:pPr>
    </w:p>
    <w:p w14:paraId="2BE4916D" w14:textId="77777777" w:rsidR="007E1BA4" w:rsidRPr="007E1BA4" w:rsidRDefault="007E1BA4" w:rsidP="007E1BA4">
      <w:pPr>
        <w:pStyle w:val="NoSpacing"/>
        <w:ind w:right="106"/>
        <w:jc w:val="both"/>
        <w:rPr>
          <w:rFonts w:asciiTheme="minorHAnsi" w:hAnsiTheme="minorHAnsi" w:cstheme="minorHAnsi"/>
          <w:b/>
          <w:sz w:val="32"/>
          <w:szCs w:val="22"/>
        </w:rPr>
      </w:pPr>
      <w:r w:rsidRPr="007E1BA4">
        <w:rPr>
          <w:rFonts w:asciiTheme="minorHAnsi" w:hAnsiTheme="minorHAnsi" w:cstheme="minorHAnsi"/>
          <w:b/>
          <w:sz w:val="28"/>
        </w:rPr>
        <w:t>PRO-DES-</w:t>
      </w:r>
      <w:r w:rsidR="00B075DE">
        <w:rPr>
          <w:rFonts w:asciiTheme="minorHAnsi" w:hAnsiTheme="minorHAnsi" w:cstheme="minorHAnsi"/>
          <w:b/>
          <w:sz w:val="28"/>
        </w:rPr>
        <w:t>14</w:t>
      </w:r>
      <w:r w:rsidRPr="007E1BA4">
        <w:rPr>
          <w:rFonts w:asciiTheme="minorHAnsi" w:hAnsiTheme="minorHAnsi" w:cstheme="minorHAnsi"/>
          <w:b/>
          <w:sz w:val="28"/>
        </w:rPr>
        <w:t>0-00</w:t>
      </w:r>
      <w:r w:rsidR="00B075DE">
        <w:rPr>
          <w:rFonts w:asciiTheme="minorHAnsi" w:hAnsiTheme="minorHAnsi" w:cstheme="minorHAnsi"/>
          <w:b/>
          <w:sz w:val="28"/>
        </w:rPr>
        <w:t>A</w:t>
      </w:r>
      <w:r w:rsidRPr="007E1BA4">
        <w:rPr>
          <w:rFonts w:asciiTheme="minorHAnsi" w:hAnsiTheme="minorHAnsi" w:cstheme="minorHAnsi"/>
          <w:b/>
          <w:sz w:val="28"/>
        </w:rPr>
        <w:t xml:space="preserve">   OBTAINING </w:t>
      </w:r>
      <w:r w:rsidR="00B075DE">
        <w:rPr>
          <w:rFonts w:asciiTheme="minorHAnsi" w:hAnsiTheme="minorHAnsi" w:cstheme="minorHAnsi"/>
          <w:b/>
          <w:sz w:val="28"/>
        </w:rPr>
        <w:t>SOLE SOURCE CONTRACT APPROVAL</w:t>
      </w:r>
    </w:p>
    <w:p w14:paraId="7AABBC24" w14:textId="77777777" w:rsidR="007E1BA4" w:rsidRPr="007E1BA4" w:rsidRDefault="007E1BA4" w:rsidP="007E1BA4">
      <w:pPr>
        <w:pStyle w:val="NoSpacing"/>
        <w:ind w:left="360" w:right="106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295D9E1A" w14:textId="77777777" w:rsidR="00E26A70" w:rsidRDefault="00E26A70" w:rsidP="00D02850">
      <w:pPr>
        <w:pStyle w:val="NoSpacing"/>
        <w:ind w:left="360" w:right="106"/>
        <w:jc w:val="both"/>
        <w:rPr>
          <w:rFonts w:asciiTheme="minorHAnsi" w:hAnsiTheme="minorHAnsi" w:cstheme="minorHAnsi"/>
          <w:sz w:val="22"/>
          <w:szCs w:val="22"/>
        </w:rPr>
      </w:pPr>
      <w:r w:rsidRPr="007E1BA4">
        <w:rPr>
          <w:rFonts w:asciiTheme="minorHAnsi" w:hAnsiTheme="minorHAnsi" w:cstheme="minorHAnsi"/>
          <w:i/>
          <w:sz w:val="24"/>
          <w:szCs w:val="22"/>
          <w:u w:val="single"/>
        </w:rPr>
        <w:t>Action by</w:t>
      </w:r>
      <w:r w:rsidRPr="007E1BA4">
        <w:rPr>
          <w:rFonts w:asciiTheme="minorHAnsi" w:hAnsiTheme="minorHAnsi" w:cstheme="minorHAnsi"/>
          <w:i/>
          <w:sz w:val="24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E1BA4">
        <w:rPr>
          <w:rFonts w:asciiTheme="minorHAnsi" w:hAnsiTheme="minorHAnsi" w:cstheme="minorHAnsi"/>
          <w:i/>
          <w:sz w:val="24"/>
          <w:szCs w:val="22"/>
          <w:u w:val="single"/>
        </w:rPr>
        <w:t>Action</w:t>
      </w:r>
      <w:r w:rsidRPr="007E1BA4">
        <w:rPr>
          <w:rFonts w:asciiTheme="minorHAnsi" w:hAnsiTheme="minorHAnsi" w:cstheme="minorHAnsi"/>
          <w:i/>
          <w:sz w:val="24"/>
          <w:szCs w:val="22"/>
        </w:rPr>
        <w:t>:</w:t>
      </w:r>
    </w:p>
    <w:p w14:paraId="07870A04" w14:textId="77777777" w:rsidR="007E1BA4" w:rsidRDefault="007E1BA4" w:rsidP="00D02850">
      <w:pPr>
        <w:pStyle w:val="NoSpacing"/>
        <w:ind w:left="360"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6297E244" w14:textId="77777777" w:rsidR="006A1C76" w:rsidRPr="006A1C76" w:rsidRDefault="00E26A70" w:rsidP="00E8220F">
      <w:pPr>
        <w:pStyle w:val="NoSpacing"/>
        <w:ind w:left="360" w:right="106"/>
        <w:jc w:val="both"/>
        <w:rPr>
          <w:rFonts w:ascii="Calibri" w:hAnsi="Calibr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</w:t>
      </w:r>
      <w:r w:rsidR="006A1C76">
        <w:rPr>
          <w:rFonts w:asciiTheme="minorHAnsi" w:hAnsiTheme="minorHAnsi" w:cstheme="minorHAnsi"/>
          <w:sz w:val="22"/>
          <w:szCs w:val="22"/>
        </w:rPr>
        <w:tab/>
      </w:r>
      <w:r w:rsidR="007656B6">
        <w:rPr>
          <w:rFonts w:asciiTheme="minorHAnsi" w:hAnsiTheme="minorHAnsi" w:cstheme="minorHAnsi"/>
          <w:sz w:val="22"/>
          <w:szCs w:val="22"/>
        </w:rPr>
        <w:tab/>
        <w:t>1.</w:t>
      </w:r>
      <w:r w:rsidR="007656B6">
        <w:rPr>
          <w:rFonts w:asciiTheme="minorHAnsi" w:hAnsiTheme="minorHAnsi" w:cstheme="minorHAnsi"/>
          <w:sz w:val="22"/>
          <w:szCs w:val="22"/>
        </w:rPr>
        <w:tab/>
      </w:r>
      <w:r w:rsidR="006A1C76" w:rsidRPr="006A1C76">
        <w:rPr>
          <w:rFonts w:asciiTheme="minorHAnsi" w:hAnsiTheme="minorHAnsi" w:cstheme="minorHAnsi"/>
          <w:b/>
          <w:sz w:val="22"/>
          <w:szCs w:val="22"/>
        </w:rPr>
        <w:t>Sole Source</w:t>
      </w:r>
      <w:r w:rsidR="006A1C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C76">
        <w:rPr>
          <w:rFonts w:ascii="Calibri" w:hAnsi="Calibri" w:cstheme="minorHAnsi"/>
          <w:b/>
          <w:sz w:val="22"/>
          <w:szCs w:val="22"/>
        </w:rPr>
        <w:t>Determination</w:t>
      </w:r>
    </w:p>
    <w:p w14:paraId="77D027FC" w14:textId="77777777" w:rsidR="006A1C76" w:rsidRDefault="006A1C76" w:rsidP="006A1C76">
      <w:pPr>
        <w:pStyle w:val="NoSpacing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079AF439" w14:textId="77777777" w:rsidR="006A1C76" w:rsidRPr="006A1C76" w:rsidRDefault="006A1C76" w:rsidP="006A1C76">
      <w:pPr>
        <w:pStyle w:val="NoSpacing"/>
        <w:numPr>
          <w:ilvl w:val="1"/>
          <w:numId w:val="7"/>
        </w:numPr>
        <w:ind w:left="2880"/>
        <w:rPr>
          <w:rFonts w:ascii="Calibri" w:hAnsi="Calibri" w:cstheme="minorHAnsi"/>
          <w:sz w:val="22"/>
          <w:szCs w:val="22"/>
        </w:rPr>
      </w:pPr>
      <w:r w:rsidRPr="006A1C76">
        <w:rPr>
          <w:rFonts w:ascii="Calibri" w:hAnsi="Calibri"/>
          <w:sz w:val="22"/>
        </w:rPr>
        <w:t>Confirms that the proposed purchase is from “</w:t>
      </w:r>
      <w:r w:rsidRPr="006A1C76">
        <w:rPr>
          <w:rFonts w:ascii="Calibri" w:hAnsi="Calibri"/>
          <w:sz w:val="22"/>
          <w:shd w:val="clear" w:color="auto" w:fill="FFFFFF"/>
        </w:rPr>
        <w:t xml:space="preserve">a contractor providing goods or services of such a unique nature or sole availability at the location required that the contractor is clearly and justifiably the only practicable source to provide the goods or services.” </w:t>
      </w:r>
      <w:r w:rsidRPr="006A1C76">
        <w:rPr>
          <w:rFonts w:ascii="Calibri" w:hAnsi="Calibri"/>
          <w:sz w:val="22"/>
        </w:rPr>
        <w:t xml:space="preserve">RCW </w:t>
      </w:r>
      <w:hyperlink r:id="rId10">
        <w:r w:rsidRPr="006A1C76">
          <w:rPr>
            <w:rFonts w:ascii="Calibri" w:hAnsi="Calibri"/>
            <w:sz w:val="22"/>
            <w:u w:val="single" w:color="800080"/>
          </w:rPr>
          <w:t xml:space="preserve">39.26.010 </w:t>
        </w:r>
      </w:hyperlink>
      <w:r w:rsidRPr="006A1C76">
        <w:rPr>
          <w:rFonts w:ascii="Calibri" w:hAnsi="Calibri"/>
          <w:sz w:val="22"/>
        </w:rPr>
        <w:t>(23)</w:t>
      </w:r>
      <w:r w:rsidR="00BB44EB">
        <w:rPr>
          <w:rFonts w:ascii="Calibri" w:hAnsi="Calibri"/>
          <w:sz w:val="22"/>
        </w:rPr>
        <w:t>.  This can be verified by conducting market research, searching the internet for validation that there are no other potential sources, previous solicitation of bids that resulted in a single source, etc.</w:t>
      </w:r>
    </w:p>
    <w:p w14:paraId="5E97E3FB" w14:textId="77777777" w:rsidR="006A1C76" w:rsidRPr="006A1C76" w:rsidRDefault="006A1C76" w:rsidP="006A1C76">
      <w:pPr>
        <w:pStyle w:val="NoSpacing"/>
        <w:ind w:left="2880"/>
        <w:rPr>
          <w:rFonts w:ascii="Calibri" w:hAnsi="Calibri" w:cstheme="minorHAnsi"/>
          <w:sz w:val="22"/>
          <w:szCs w:val="22"/>
        </w:rPr>
      </w:pPr>
    </w:p>
    <w:p w14:paraId="0411F3A5" w14:textId="77777777" w:rsidR="006A1C76" w:rsidRPr="006A1C76" w:rsidRDefault="006A1C76" w:rsidP="006A1C76">
      <w:pPr>
        <w:pStyle w:val="NoSpacing"/>
        <w:rPr>
          <w:rFonts w:ascii="Calibri" w:hAnsi="Calibri" w:cstheme="minorHAnsi"/>
          <w:sz w:val="22"/>
          <w:szCs w:val="22"/>
        </w:rPr>
      </w:pPr>
    </w:p>
    <w:p w14:paraId="3FBCC427" w14:textId="77777777" w:rsidR="006A1C76" w:rsidRPr="006A1C76" w:rsidRDefault="006A1C76" w:rsidP="00E8220F">
      <w:pPr>
        <w:pStyle w:val="NoSpacing"/>
        <w:ind w:left="360" w:right="106"/>
        <w:jc w:val="both"/>
        <w:rPr>
          <w:rFonts w:ascii="Calibri" w:hAnsi="Calibr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Presentation of Sole Source </w:t>
      </w:r>
      <w:r w:rsidR="00C7449E">
        <w:rPr>
          <w:rFonts w:asciiTheme="minorHAnsi" w:hAnsiTheme="minorHAnsi" w:cstheme="minorHAnsi"/>
          <w:b/>
          <w:sz w:val="22"/>
          <w:szCs w:val="22"/>
        </w:rPr>
        <w:t xml:space="preserve">Contract </w:t>
      </w:r>
      <w:r>
        <w:rPr>
          <w:rFonts w:asciiTheme="minorHAnsi" w:hAnsiTheme="minorHAnsi" w:cstheme="minorHAnsi"/>
          <w:b/>
          <w:sz w:val="22"/>
          <w:szCs w:val="22"/>
        </w:rPr>
        <w:t>Filing to DES</w:t>
      </w:r>
    </w:p>
    <w:p w14:paraId="47BDE362" w14:textId="77777777" w:rsidR="006A1C76" w:rsidRPr="006A1C76" w:rsidRDefault="006A1C76" w:rsidP="006A1C76">
      <w:pPr>
        <w:spacing w:after="0"/>
        <w:rPr>
          <w:rFonts w:ascii="Calibri" w:hAnsi="Calibri" w:cstheme="minorHAnsi"/>
        </w:rPr>
      </w:pPr>
    </w:p>
    <w:p w14:paraId="5AC910EC" w14:textId="77777777" w:rsidR="006A1C76" w:rsidRPr="006A1C76" w:rsidRDefault="006A1C76" w:rsidP="00E8220F">
      <w:pPr>
        <w:pStyle w:val="NoSpacing"/>
        <w:numPr>
          <w:ilvl w:val="0"/>
          <w:numId w:val="31"/>
        </w:numPr>
        <w:rPr>
          <w:rFonts w:ascii="Calibri" w:hAnsi="Calibri" w:cstheme="minorHAnsi"/>
          <w:sz w:val="22"/>
          <w:szCs w:val="22"/>
        </w:rPr>
      </w:pPr>
      <w:r w:rsidRPr="006A1C76">
        <w:rPr>
          <w:rFonts w:ascii="Calibri" w:hAnsi="Calibri"/>
          <w:sz w:val="22"/>
        </w:rPr>
        <w:t>Prepare</w:t>
      </w:r>
      <w:r>
        <w:rPr>
          <w:rFonts w:ascii="Calibri" w:hAnsi="Calibri"/>
          <w:sz w:val="22"/>
        </w:rPr>
        <w:t>s</w:t>
      </w:r>
      <w:r w:rsidRPr="006A1C76">
        <w:rPr>
          <w:rFonts w:ascii="Calibri" w:hAnsi="Calibri"/>
          <w:sz w:val="22"/>
        </w:rPr>
        <w:t xml:space="preserve"> the sole source contract and all related supporting documentation necessary to initiate the DES approval process</w:t>
      </w:r>
      <w:r w:rsidR="00795ABD">
        <w:rPr>
          <w:rFonts w:ascii="Calibri" w:hAnsi="Calibri"/>
          <w:sz w:val="22"/>
        </w:rPr>
        <w:t>.</w:t>
      </w:r>
    </w:p>
    <w:p w14:paraId="6E9B2445" w14:textId="77777777" w:rsidR="005D51BF" w:rsidRPr="005D51BF" w:rsidRDefault="005D51BF" w:rsidP="005D51BF">
      <w:pPr>
        <w:pStyle w:val="NoSpacing"/>
        <w:ind w:left="2520"/>
        <w:rPr>
          <w:rFonts w:ascii="Calibri" w:hAnsi="Calibri" w:cstheme="minorHAnsi"/>
          <w:sz w:val="22"/>
          <w:szCs w:val="22"/>
        </w:rPr>
      </w:pPr>
    </w:p>
    <w:p w14:paraId="50CB528B" w14:textId="77777777" w:rsidR="00795ABD" w:rsidRPr="000924AF" w:rsidRDefault="006A1C76" w:rsidP="00E8220F">
      <w:pPr>
        <w:pStyle w:val="NoSpacing"/>
        <w:numPr>
          <w:ilvl w:val="0"/>
          <w:numId w:val="31"/>
        </w:numPr>
        <w:rPr>
          <w:rFonts w:ascii="Calibri" w:hAnsi="Calibri" w:cstheme="minorHAnsi"/>
          <w:sz w:val="22"/>
          <w:szCs w:val="22"/>
        </w:rPr>
      </w:pPr>
      <w:r w:rsidRPr="00D858C2">
        <w:rPr>
          <w:rFonts w:ascii="Calibri" w:hAnsi="Calibri"/>
          <w:sz w:val="22"/>
        </w:rPr>
        <w:t>Ma</w:t>
      </w:r>
      <w:r w:rsidR="005D51BF" w:rsidRPr="00D858C2">
        <w:rPr>
          <w:rFonts w:ascii="Calibri" w:hAnsi="Calibri"/>
          <w:sz w:val="22"/>
        </w:rPr>
        <w:t>k</w:t>
      </w:r>
      <w:r w:rsidRPr="00D858C2">
        <w:rPr>
          <w:rFonts w:ascii="Calibri" w:hAnsi="Calibri"/>
          <w:sz w:val="22"/>
        </w:rPr>
        <w:t>e</w:t>
      </w:r>
      <w:r w:rsidR="005D51BF" w:rsidRPr="00D858C2">
        <w:rPr>
          <w:rFonts w:ascii="Calibri" w:hAnsi="Calibri"/>
          <w:sz w:val="22"/>
        </w:rPr>
        <w:t>s</w:t>
      </w:r>
      <w:r w:rsidRPr="00D858C2">
        <w:rPr>
          <w:rFonts w:ascii="Calibri" w:hAnsi="Calibri"/>
          <w:sz w:val="22"/>
        </w:rPr>
        <w:t xml:space="preserve"> </w:t>
      </w:r>
      <w:r w:rsidR="005D51BF" w:rsidRPr="00D858C2">
        <w:rPr>
          <w:rFonts w:ascii="Calibri" w:hAnsi="Calibri"/>
          <w:sz w:val="22"/>
        </w:rPr>
        <w:t xml:space="preserve">proposed sole source contract </w:t>
      </w:r>
      <w:r w:rsidRPr="00D858C2">
        <w:rPr>
          <w:rFonts w:ascii="Calibri" w:hAnsi="Calibri"/>
          <w:sz w:val="22"/>
        </w:rPr>
        <w:t xml:space="preserve">available for public inspection not less than 10 working days before the </w:t>
      </w:r>
      <w:r w:rsidR="00795ABD">
        <w:rPr>
          <w:rFonts w:ascii="Calibri" w:hAnsi="Calibri"/>
          <w:sz w:val="22"/>
        </w:rPr>
        <w:t xml:space="preserve">proposed </w:t>
      </w:r>
      <w:r w:rsidRPr="00D858C2">
        <w:rPr>
          <w:rFonts w:ascii="Calibri" w:hAnsi="Calibri"/>
          <w:sz w:val="22"/>
        </w:rPr>
        <w:t>contract start date</w:t>
      </w:r>
      <w:r w:rsidR="00D858C2" w:rsidRPr="00D858C2">
        <w:rPr>
          <w:rFonts w:ascii="Calibri" w:hAnsi="Calibri"/>
          <w:sz w:val="22"/>
        </w:rPr>
        <w:t>. Agencies may comply with this requirement by posting on the agency website, or making a paper copy available in the agency’s headquarters</w:t>
      </w:r>
      <w:r w:rsidR="00D858C2">
        <w:rPr>
          <w:rFonts w:ascii="Calibri" w:hAnsi="Calibri"/>
          <w:sz w:val="22"/>
        </w:rPr>
        <w:t>. The paper copy may be</w:t>
      </w:r>
      <w:r w:rsidR="00D858C2" w:rsidRPr="00D858C2">
        <w:rPr>
          <w:rFonts w:ascii="Calibri" w:hAnsi="Calibri"/>
          <w:sz w:val="22"/>
        </w:rPr>
        <w:t xml:space="preserve"> either the sole source contract(s)</w:t>
      </w:r>
      <w:r w:rsidR="00D858C2">
        <w:rPr>
          <w:rFonts w:ascii="Calibri" w:hAnsi="Calibri"/>
          <w:sz w:val="22"/>
        </w:rPr>
        <w:t>,</w:t>
      </w:r>
      <w:r w:rsidR="00D858C2" w:rsidRPr="00D858C2">
        <w:rPr>
          <w:rFonts w:ascii="Calibri" w:hAnsi="Calibri"/>
          <w:sz w:val="22"/>
        </w:rPr>
        <w:t xml:space="preserve"> or notice and instructions on how to obtain a copy of</w:t>
      </w:r>
      <w:r w:rsidR="00D858C2">
        <w:rPr>
          <w:rFonts w:ascii="Calibri" w:hAnsi="Calibri"/>
          <w:sz w:val="22"/>
        </w:rPr>
        <w:t xml:space="preserve"> the</w:t>
      </w:r>
      <w:r w:rsidR="00D858C2" w:rsidRPr="00D858C2">
        <w:rPr>
          <w:rFonts w:ascii="Calibri" w:hAnsi="Calibri"/>
          <w:sz w:val="22"/>
        </w:rPr>
        <w:t xml:space="preserve"> sole source contracts</w:t>
      </w:r>
      <w:r w:rsidR="00795ABD">
        <w:rPr>
          <w:rFonts w:ascii="Calibri" w:hAnsi="Calibri"/>
          <w:sz w:val="22"/>
        </w:rPr>
        <w:t>.</w:t>
      </w:r>
    </w:p>
    <w:p w14:paraId="232A727E" w14:textId="77777777" w:rsidR="005D51BF" w:rsidRPr="00B37AE1" w:rsidRDefault="005D51BF" w:rsidP="005D51BF">
      <w:pPr>
        <w:pStyle w:val="NoSpacing"/>
        <w:rPr>
          <w:rFonts w:ascii="Calibri" w:hAnsi="Calibri" w:cstheme="minorHAnsi"/>
          <w:sz w:val="22"/>
          <w:szCs w:val="22"/>
        </w:rPr>
      </w:pPr>
    </w:p>
    <w:p w14:paraId="2E771701" w14:textId="4AB27C99" w:rsidR="005D51BF" w:rsidRPr="005D51BF" w:rsidRDefault="005D51BF" w:rsidP="00E8220F">
      <w:pPr>
        <w:pStyle w:val="NoSpacing"/>
        <w:numPr>
          <w:ilvl w:val="0"/>
          <w:numId w:val="31"/>
        </w:numPr>
        <w:rPr>
          <w:rFonts w:ascii="Calibri" w:hAnsi="Calibri" w:cstheme="minorHAnsi"/>
          <w:sz w:val="22"/>
          <w:szCs w:val="22"/>
        </w:rPr>
      </w:pPr>
      <w:r w:rsidRPr="005D51BF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osts a notice of intent to award a so</w:t>
      </w:r>
      <w:r w:rsidRPr="005D51BF">
        <w:rPr>
          <w:rFonts w:ascii="Calibri" w:hAnsi="Calibri"/>
          <w:sz w:val="22"/>
        </w:rPr>
        <w:t>le source contract on the State’s enterprise vendor registration and bid notification system (known as Washington</w:t>
      </w:r>
      <w:r w:rsidR="00795ABD">
        <w:rPr>
          <w:rFonts w:ascii="Calibri" w:hAnsi="Calibri"/>
          <w:sz w:val="22"/>
        </w:rPr>
        <w:t>’s</w:t>
      </w:r>
      <w:r w:rsidRPr="005D51BF">
        <w:rPr>
          <w:rFonts w:ascii="Calibri" w:hAnsi="Calibri"/>
          <w:sz w:val="22"/>
        </w:rPr>
        <w:t xml:space="preserve"> Electronic Business Solution (WEBS)) for not less than 5 working days</w:t>
      </w:r>
      <w:r w:rsidR="00795ABD">
        <w:rPr>
          <w:rFonts w:ascii="Calibri" w:hAnsi="Calibri"/>
          <w:sz w:val="22"/>
        </w:rPr>
        <w:t>. The posting shall include:</w:t>
      </w:r>
    </w:p>
    <w:p w14:paraId="29BA42ED" w14:textId="77777777" w:rsidR="000924AF" w:rsidRPr="00B37AE1" w:rsidRDefault="000924AF" w:rsidP="000924AF">
      <w:pPr>
        <w:pStyle w:val="NoSpacing"/>
        <w:numPr>
          <w:ilvl w:val="0"/>
          <w:numId w:val="23"/>
        </w:numPr>
        <w:ind w:right="106"/>
        <w:rPr>
          <w:rFonts w:ascii="Calibri" w:hAnsi="Calibri" w:cstheme="minorHAnsi"/>
          <w:sz w:val="22"/>
          <w:szCs w:val="22"/>
        </w:rPr>
      </w:pPr>
      <w:r w:rsidRPr="00B37AE1">
        <w:rPr>
          <w:rFonts w:ascii="Calibri" w:hAnsi="Calibri"/>
          <w:sz w:val="22"/>
          <w:szCs w:val="22"/>
        </w:rPr>
        <w:t>Applicable WEBS commodity codes for the product or services being procured including those commodity codes used by the prospective sole source vendor; and</w:t>
      </w:r>
    </w:p>
    <w:p w14:paraId="69A65576" w14:textId="77777777" w:rsidR="000924AF" w:rsidRPr="00B37AE1" w:rsidRDefault="000924AF" w:rsidP="000924AF">
      <w:pPr>
        <w:pStyle w:val="ListParagraph"/>
        <w:widowControl w:val="0"/>
        <w:numPr>
          <w:ilvl w:val="0"/>
          <w:numId w:val="23"/>
        </w:numPr>
        <w:tabs>
          <w:tab w:val="left" w:pos="623"/>
        </w:tabs>
        <w:spacing w:after="0" w:line="240" w:lineRule="auto"/>
        <w:ind w:right="432"/>
        <w:rPr>
          <w:rFonts w:ascii="Calibri" w:eastAsia="Times New Roman" w:hAnsi="Calibri" w:cs="Times New Roman"/>
        </w:rPr>
      </w:pPr>
      <w:r w:rsidRPr="00B37AE1">
        <w:rPr>
          <w:rFonts w:ascii="Calibri" w:hAnsi="Calibri"/>
        </w:rPr>
        <w:lastRenderedPageBreak/>
        <w:t>A notice of intent to award a sole source contract, which must include:</w:t>
      </w:r>
    </w:p>
    <w:p w14:paraId="2D298821" w14:textId="77777777" w:rsidR="000924AF" w:rsidRPr="00B37AE1" w:rsidRDefault="000924AF" w:rsidP="000924AF">
      <w:pPr>
        <w:pStyle w:val="ListParagraph"/>
        <w:widowControl w:val="0"/>
        <w:numPr>
          <w:ilvl w:val="1"/>
          <w:numId w:val="24"/>
        </w:numPr>
        <w:tabs>
          <w:tab w:val="left" w:pos="983"/>
        </w:tabs>
        <w:spacing w:after="0" w:line="240" w:lineRule="auto"/>
        <w:ind w:left="3960"/>
        <w:rPr>
          <w:rFonts w:ascii="Calibri" w:eastAsia="Times New Roman" w:hAnsi="Calibri" w:cs="Times New Roman"/>
        </w:rPr>
      </w:pPr>
      <w:r w:rsidRPr="00B37AE1">
        <w:rPr>
          <w:rFonts w:ascii="Calibri" w:hAnsi="Calibri"/>
        </w:rPr>
        <w:t>A description of the purpose and scope of the contract;</w:t>
      </w:r>
    </w:p>
    <w:p w14:paraId="2D5821EC" w14:textId="77777777" w:rsidR="000924AF" w:rsidRPr="00B37AE1" w:rsidRDefault="000924AF" w:rsidP="000924AF">
      <w:pPr>
        <w:pStyle w:val="ListParagraph"/>
        <w:widowControl w:val="0"/>
        <w:numPr>
          <w:ilvl w:val="1"/>
          <w:numId w:val="24"/>
        </w:numPr>
        <w:tabs>
          <w:tab w:val="left" w:pos="983"/>
        </w:tabs>
        <w:spacing w:after="0" w:line="240" w:lineRule="auto"/>
        <w:ind w:left="3960"/>
        <w:rPr>
          <w:rFonts w:ascii="Calibri" w:eastAsia="Times New Roman" w:hAnsi="Calibri" w:cs="Times New Roman"/>
        </w:rPr>
      </w:pPr>
      <w:r w:rsidRPr="00B37AE1">
        <w:rPr>
          <w:rFonts w:ascii="Calibri" w:hAnsi="Calibri"/>
        </w:rPr>
        <w:t>The criteria or rationale justifying the sole source contract;</w:t>
      </w:r>
    </w:p>
    <w:p w14:paraId="291A1C99" w14:textId="77777777" w:rsidR="000924AF" w:rsidRPr="00B37AE1" w:rsidRDefault="000924AF" w:rsidP="000924AF">
      <w:pPr>
        <w:pStyle w:val="ListParagraph"/>
        <w:widowControl w:val="0"/>
        <w:numPr>
          <w:ilvl w:val="1"/>
          <w:numId w:val="24"/>
        </w:numPr>
        <w:tabs>
          <w:tab w:val="left" w:pos="983"/>
        </w:tabs>
        <w:spacing w:after="0" w:line="240" w:lineRule="auto"/>
        <w:ind w:left="3960"/>
        <w:rPr>
          <w:rFonts w:ascii="Calibri" w:eastAsia="Times New Roman" w:hAnsi="Calibri" w:cs="Times New Roman"/>
        </w:rPr>
      </w:pPr>
      <w:r w:rsidRPr="00B37AE1">
        <w:rPr>
          <w:rFonts w:ascii="Calibri" w:hAnsi="Calibri"/>
        </w:rPr>
        <w:t>The name of the prospective contractor;</w:t>
      </w:r>
    </w:p>
    <w:p w14:paraId="69C7E675" w14:textId="77777777" w:rsidR="000924AF" w:rsidRPr="00B37AE1" w:rsidRDefault="000924AF" w:rsidP="000924AF">
      <w:pPr>
        <w:pStyle w:val="ListParagraph"/>
        <w:widowControl w:val="0"/>
        <w:numPr>
          <w:ilvl w:val="1"/>
          <w:numId w:val="24"/>
        </w:numPr>
        <w:tabs>
          <w:tab w:val="left" w:pos="983"/>
        </w:tabs>
        <w:spacing w:after="0" w:line="240" w:lineRule="auto"/>
        <w:ind w:left="3960"/>
        <w:rPr>
          <w:rFonts w:ascii="Calibri" w:eastAsia="Times New Roman" w:hAnsi="Calibri" w:cs="Times New Roman"/>
        </w:rPr>
      </w:pPr>
      <w:r w:rsidRPr="00B37AE1">
        <w:rPr>
          <w:rFonts w:ascii="Calibri" w:hAnsi="Calibri"/>
        </w:rPr>
        <w:t>The projected contract value;</w:t>
      </w:r>
    </w:p>
    <w:p w14:paraId="34E0FE48" w14:textId="77777777" w:rsidR="000924AF" w:rsidRDefault="000924AF" w:rsidP="000924AF">
      <w:pPr>
        <w:pStyle w:val="ListParagraph"/>
        <w:widowControl w:val="0"/>
        <w:numPr>
          <w:ilvl w:val="1"/>
          <w:numId w:val="24"/>
        </w:numPr>
        <w:tabs>
          <w:tab w:val="left" w:pos="983"/>
        </w:tabs>
        <w:spacing w:after="0" w:line="240" w:lineRule="auto"/>
        <w:ind w:left="3960"/>
        <w:rPr>
          <w:rFonts w:ascii="Calibri" w:hAnsi="Calibri"/>
        </w:rPr>
      </w:pPr>
      <w:r w:rsidRPr="00B37AE1">
        <w:rPr>
          <w:rFonts w:ascii="Calibri" w:hAnsi="Calibri"/>
        </w:rPr>
        <w:t>The period of performance, including options for extensions; and</w:t>
      </w:r>
    </w:p>
    <w:p w14:paraId="3687D996" w14:textId="3D76A5FA" w:rsidR="005D51BF" w:rsidRDefault="000924AF" w:rsidP="000924AF">
      <w:pPr>
        <w:pStyle w:val="ListParagraph"/>
        <w:widowControl w:val="0"/>
        <w:numPr>
          <w:ilvl w:val="1"/>
          <w:numId w:val="24"/>
        </w:numPr>
        <w:tabs>
          <w:tab w:val="left" w:pos="983"/>
        </w:tabs>
        <w:spacing w:after="0" w:line="240" w:lineRule="auto"/>
        <w:ind w:left="3960"/>
        <w:rPr>
          <w:rFonts w:ascii="Calibri" w:hAnsi="Calibri"/>
        </w:rPr>
      </w:pPr>
      <w:r w:rsidRPr="000924AF">
        <w:rPr>
          <w:rFonts w:ascii="Calibri" w:hAnsi="Calibri"/>
        </w:rPr>
        <w:t>A description of the process for providing vendor inquiries or responses to the posting agency, including timelines and requirements</w:t>
      </w:r>
      <w:r w:rsidR="007E63E5">
        <w:rPr>
          <w:rFonts w:ascii="Calibri" w:hAnsi="Calibri"/>
        </w:rPr>
        <w:t xml:space="preserve"> and a request for capability statements if a vendor believes they can provide the goods or services being procured under the sole source contract</w:t>
      </w:r>
      <w:r w:rsidRPr="000924AF">
        <w:rPr>
          <w:rFonts w:ascii="Calibri" w:hAnsi="Calibri"/>
        </w:rPr>
        <w:t>.</w:t>
      </w:r>
    </w:p>
    <w:p w14:paraId="14B329A2" w14:textId="77777777" w:rsidR="00B15441" w:rsidRPr="00190861" w:rsidRDefault="00B15441" w:rsidP="00B15441">
      <w:pPr>
        <w:pStyle w:val="NoSpacing"/>
        <w:rPr>
          <w:rFonts w:ascii="Calibri" w:hAnsi="Calibri" w:cstheme="minorHAnsi"/>
          <w:sz w:val="22"/>
          <w:szCs w:val="22"/>
        </w:rPr>
      </w:pPr>
    </w:p>
    <w:p w14:paraId="3850F309" w14:textId="77777777" w:rsidR="00B15441" w:rsidRPr="007F2B85" w:rsidRDefault="00B15441" w:rsidP="00E8220F">
      <w:pPr>
        <w:pStyle w:val="NoSpacing"/>
        <w:numPr>
          <w:ilvl w:val="0"/>
          <w:numId w:val="31"/>
        </w:numPr>
        <w:rPr>
          <w:rFonts w:ascii="Calibri" w:hAnsi="Calibri" w:cstheme="minorHAnsi"/>
          <w:sz w:val="22"/>
          <w:szCs w:val="22"/>
        </w:rPr>
      </w:pPr>
      <w:r w:rsidRPr="007F2B85">
        <w:rPr>
          <w:rFonts w:ascii="Calibri" w:hAnsi="Calibri" w:cstheme="minorHAnsi"/>
          <w:sz w:val="22"/>
          <w:szCs w:val="22"/>
        </w:rPr>
        <w:t>Submits the request for sole source approval with DES using the Sole Source Contracts Database (SSCD) not less than 10 working days prior to the contract start date:</w:t>
      </w:r>
      <w:r w:rsidRPr="007F2B85">
        <w:rPr>
          <w:rFonts w:ascii="Calibri" w:hAnsi="Calibri"/>
          <w:sz w:val="22"/>
          <w:szCs w:val="22"/>
        </w:rPr>
        <w:t xml:space="preserve"> </w:t>
      </w:r>
    </w:p>
    <w:p w14:paraId="2ED706F5" w14:textId="3C62D1EC" w:rsidR="007E63E5" w:rsidRPr="007F2B85" w:rsidRDefault="007E63E5" w:rsidP="007E63E5">
      <w:pPr>
        <w:pStyle w:val="NoSpacing"/>
        <w:numPr>
          <w:ilvl w:val="5"/>
          <w:numId w:val="7"/>
        </w:numPr>
        <w:ind w:left="3600" w:hanging="360"/>
        <w:rPr>
          <w:rFonts w:ascii="Calibri" w:hAnsi="Calibri" w:cstheme="minorHAnsi"/>
          <w:sz w:val="22"/>
          <w:szCs w:val="22"/>
        </w:rPr>
      </w:pPr>
      <w:r w:rsidRPr="007F2B85">
        <w:rPr>
          <w:rFonts w:ascii="Calibri" w:hAnsi="Calibri"/>
          <w:sz w:val="22"/>
          <w:szCs w:val="22"/>
        </w:rPr>
        <w:t>Obtain</w:t>
      </w:r>
      <w:r>
        <w:rPr>
          <w:rFonts w:ascii="Calibri" w:hAnsi="Calibri"/>
          <w:sz w:val="22"/>
          <w:szCs w:val="22"/>
        </w:rPr>
        <w:t>s</w:t>
      </w:r>
      <w:r w:rsidRPr="007F2B85">
        <w:rPr>
          <w:rFonts w:ascii="Calibri" w:hAnsi="Calibri"/>
          <w:sz w:val="22"/>
          <w:szCs w:val="22"/>
        </w:rPr>
        <w:t xml:space="preserve"> a copy of the </w:t>
      </w:r>
      <w:hyperlink r:id="rId11" w:history="1">
        <w:r w:rsidRPr="001E71FA">
          <w:rPr>
            <w:rStyle w:val="Hyperlink"/>
            <w:rFonts w:ascii="Calibri" w:hAnsi="Calibri"/>
            <w:sz w:val="22"/>
            <w:szCs w:val="22"/>
          </w:rPr>
          <w:t>Sole Source Contract Filing Justification Template</w:t>
        </w:r>
      </w:hyperlink>
      <w:r>
        <w:rPr>
          <w:rFonts w:ascii="Calibri" w:hAnsi="Calibri"/>
          <w:sz w:val="22"/>
          <w:szCs w:val="22"/>
        </w:rPr>
        <w:t xml:space="preserve"> from the DES website</w:t>
      </w:r>
      <w:r w:rsidR="00983D7C">
        <w:rPr>
          <w:rFonts w:ascii="Calibri" w:hAnsi="Calibri"/>
          <w:sz w:val="22"/>
          <w:szCs w:val="22"/>
        </w:rPr>
        <w:t>.</w:t>
      </w:r>
    </w:p>
    <w:p w14:paraId="6E7F7E92" w14:textId="361C2A7E" w:rsidR="007E63E5" w:rsidRPr="007F2B85" w:rsidRDefault="007E63E5" w:rsidP="007E63E5">
      <w:pPr>
        <w:pStyle w:val="NoSpacing"/>
        <w:numPr>
          <w:ilvl w:val="5"/>
          <w:numId w:val="7"/>
        </w:numPr>
        <w:ind w:left="3600" w:hanging="360"/>
        <w:rPr>
          <w:rFonts w:ascii="Calibri" w:hAnsi="Calibri" w:cstheme="minorHAnsi"/>
          <w:sz w:val="22"/>
          <w:szCs w:val="22"/>
        </w:rPr>
      </w:pPr>
      <w:r w:rsidRPr="007F2B85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>ive answers to the questions in the template</w:t>
      </w:r>
      <w:r w:rsidRPr="007F2B85">
        <w:rPr>
          <w:rFonts w:ascii="Calibri" w:hAnsi="Calibri"/>
          <w:sz w:val="22"/>
          <w:szCs w:val="22"/>
        </w:rPr>
        <w:t xml:space="preserve"> and upload</w:t>
      </w:r>
      <w:r>
        <w:rPr>
          <w:rFonts w:ascii="Calibri" w:hAnsi="Calibri"/>
          <w:sz w:val="22"/>
          <w:szCs w:val="22"/>
        </w:rPr>
        <w:t>s</w:t>
      </w:r>
      <w:r w:rsidRPr="007F2B85">
        <w:rPr>
          <w:rFonts w:ascii="Calibri" w:hAnsi="Calibri"/>
          <w:sz w:val="22"/>
          <w:szCs w:val="22"/>
        </w:rPr>
        <w:t xml:space="preserve"> them to the SSCD</w:t>
      </w:r>
      <w:r w:rsidR="00983D7C">
        <w:rPr>
          <w:rFonts w:ascii="Calibri" w:hAnsi="Calibri"/>
          <w:sz w:val="22"/>
          <w:szCs w:val="22"/>
        </w:rPr>
        <w:t>.</w:t>
      </w:r>
    </w:p>
    <w:p w14:paraId="1488692E" w14:textId="4B87B5A0" w:rsidR="00B15441" w:rsidRPr="007F2B85" w:rsidRDefault="00B15441" w:rsidP="00B15441">
      <w:pPr>
        <w:pStyle w:val="NoSpacing"/>
        <w:numPr>
          <w:ilvl w:val="5"/>
          <w:numId w:val="7"/>
        </w:numPr>
        <w:ind w:left="3600" w:hanging="360"/>
        <w:rPr>
          <w:rFonts w:ascii="Calibri" w:hAnsi="Calibri" w:cstheme="minorHAnsi"/>
          <w:sz w:val="22"/>
          <w:szCs w:val="22"/>
        </w:rPr>
      </w:pPr>
      <w:r w:rsidRPr="007F2B85">
        <w:rPr>
          <w:rFonts w:ascii="Calibri" w:hAnsi="Calibri" w:cstheme="minorHAnsi"/>
          <w:sz w:val="22"/>
          <w:szCs w:val="22"/>
        </w:rPr>
        <w:t>Attach</w:t>
      </w:r>
      <w:r w:rsidR="007E63E5">
        <w:rPr>
          <w:rFonts w:ascii="Calibri" w:hAnsi="Calibri" w:cstheme="minorHAnsi"/>
          <w:sz w:val="22"/>
          <w:szCs w:val="22"/>
        </w:rPr>
        <w:t>es</w:t>
      </w:r>
      <w:r w:rsidRPr="007F2B85">
        <w:rPr>
          <w:rFonts w:ascii="Calibri" w:hAnsi="Calibri" w:cstheme="minorHAnsi"/>
          <w:sz w:val="22"/>
          <w:szCs w:val="22"/>
        </w:rPr>
        <w:t xml:space="preserve"> a copy of the sole source contract, which must be in significantly final form; and any related documents.</w:t>
      </w:r>
    </w:p>
    <w:p w14:paraId="67F2B052" w14:textId="29193B52" w:rsidR="00B15441" w:rsidRPr="007F2B85" w:rsidRDefault="00B15441" w:rsidP="00B15441">
      <w:pPr>
        <w:pStyle w:val="NoSpacing"/>
        <w:numPr>
          <w:ilvl w:val="5"/>
          <w:numId w:val="7"/>
        </w:numPr>
        <w:ind w:left="3600" w:hanging="360"/>
        <w:rPr>
          <w:rFonts w:ascii="Calibri" w:hAnsi="Calibri" w:cstheme="minorHAnsi"/>
          <w:sz w:val="22"/>
          <w:szCs w:val="22"/>
        </w:rPr>
      </w:pPr>
      <w:r w:rsidRPr="007F2B85">
        <w:rPr>
          <w:rFonts w:ascii="Calibri" w:hAnsi="Calibri"/>
          <w:sz w:val="22"/>
          <w:szCs w:val="22"/>
        </w:rPr>
        <w:t>Upload</w:t>
      </w:r>
      <w:r w:rsidR="007E63E5">
        <w:rPr>
          <w:rFonts w:ascii="Calibri" w:hAnsi="Calibri"/>
          <w:sz w:val="22"/>
          <w:szCs w:val="22"/>
        </w:rPr>
        <w:t>s</w:t>
      </w:r>
      <w:r w:rsidRPr="007F2B85">
        <w:rPr>
          <w:rFonts w:ascii="Calibri" w:hAnsi="Calibri"/>
          <w:sz w:val="22"/>
          <w:szCs w:val="22"/>
        </w:rPr>
        <w:t xml:space="preserve"> evidence that shows the notice of intent to award a sole source contract has been posted on </w:t>
      </w:r>
      <w:hyperlink r:id="rId12">
        <w:r w:rsidRPr="007F2B85">
          <w:rPr>
            <w:rFonts w:ascii="Calibri" w:hAnsi="Calibri"/>
            <w:sz w:val="22"/>
            <w:szCs w:val="22"/>
            <w:u w:val="single" w:color="3966BF"/>
          </w:rPr>
          <w:t>WEBS</w:t>
        </w:r>
      </w:hyperlink>
      <w:r w:rsidR="00983D7C">
        <w:rPr>
          <w:rFonts w:ascii="Calibri" w:hAnsi="Calibri"/>
          <w:sz w:val="22"/>
          <w:szCs w:val="22"/>
        </w:rPr>
        <w:t>.</w:t>
      </w:r>
    </w:p>
    <w:p w14:paraId="6463222A" w14:textId="77777777" w:rsidR="00D54584" w:rsidRPr="005325D7" w:rsidRDefault="00D54584" w:rsidP="005325D7">
      <w:pPr>
        <w:pStyle w:val="NoSpacing"/>
        <w:ind w:left="450" w:right="106"/>
        <w:jc w:val="both"/>
        <w:rPr>
          <w:rFonts w:ascii="Calibri" w:hAnsi="Calibri" w:cstheme="minorHAnsi"/>
          <w:sz w:val="22"/>
          <w:szCs w:val="22"/>
        </w:rPr>
      </w:pPr>
    </w:p>
    <w:p w14:paraId="4A228012" w14:textId="0268418B" w:rsidR="00C7449E" w:rsidRDefault="00C7449E" w:rsidP="00E8220F">
      <w:pPr>
        <w:pStyle w:val="NoSpacing"/>
        <w:ind w:left="450" w:right="106"/>
        <w:jc w:val="both"/>
        <w:rPr>
          <w:rFonts w:ascii="Calibri" w:hAnsi="Calibri" w:cstheme="minorHAnsi"/>
          <w:b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Agency</w:t>
      </w:r>
      <w:r>
        <w:rPr>
          <w:rFonts w:ascii="Calibri" w:hAnsi="Calibri" w:cstheme="minorHAnsi"/>
          <w:b/>
          <w:sz w:val="22"/>
          <w:szCs w:val="22"/>
        </w:rPr>
        <w:tab/>
      </w:r>
      <w:r>
        <w:rPr>
          <w:rFonts w:ascii="Calibri" w:hAnsi="Calibri" w:cstheme="minorHAnsi"/>
          <w:b/>
          <w:sz w:val="22"/>
          <w:szCs w:val="22"/>
        </w:rPr>
        <w:tab/>
        <w:t>3.</w:t>
      </w:r>
      <w:r>
        <w:rPr>
          <w:rFonts w:ascii="Calibri" w:hAnsi="Calibri" w:cstheme="minorHAnsi"/>
          <w:b/>
          <w:sz w:val="22"/>
          <w:szCs w:val="22"/>
        </w:rPr>
        <w:tab/>
        <w:t xml:space="preserve">Presentation of Sole Source </w:t>
      </w:r>
      <w:r w:rsidR="006310E4">
        <w:rPr>
          <w:rFonts w:ascii="Calibri" w:hAnsi="Calibri" w:cstheme="minorHAnsi"/>
          <w:b/>
          <w:sz w:val="22"/>
          <w:szCs w:val="22"/>
        </w:rPr>
        <w:t xml:space="preserve">Contract </w:t>
      </w:r>
      <w:r>
        <w:rPr>
          <w:rFonts w:ascii="Calibri" w:hAnsi="Calibri" w:cstheme="minorHAnsi"/>
          <w:b/>
          <w:sz w:val="22"/>
          <w:szCs w:val="22"/>
        </w:rPr>
        <w:t>Amendment Filing to DES</w:t>
      </w:r>
    </w:p>
    <w:p w14:paraId="74A72139" w14:textId="77777777" w:rsidR="00983D7C" w:rsidRDefault="00983D7C" w:rsidP="00E8220F">
      <w:pPr>
        <w:pStyle w:val="NoSpacing"/>
        <w:ind w:left="450" w:right="106"/>
        <w:jc w:val="both"/>
        <w:rPr>
          <w:rFonts w:ascii="Calibri" w:hAnsi="Calibri" w:cstheme="minorHAnsi"/>
          <w:b/>
          <w:sz w:val="22"/>
          <w:szCs w:val="22"/>
        </w:rPr>
      </w:pPr>
    </w:p>
    <w:p w14:paraId="28981213" w14:textId="2D1F00ED" w:rsidR="00C7449E" w:rsidRPr="008D0705" w:rsidRDefault="00C7449E" w:rsidP="008D0705">
      <w:pPr>
        <w:pStyle w:val="NoSpacing"/>
        <w:numPr>
          <w:ilvl w:val="0"/>
          <w:numId w:val="32"/>
        </w:numPr>
        <w:ind w:right="106"/>
        <w:jc w:val="both"/>
        <w:rPr>
          <w:rFonts w:ascii="Calibri" w:hAnsi="Calibri"/>
          <w:sz w:val="22"/>
        </w:rPr>
      </w:pPr>
      <w:r w:rsidRPr="006A1C76">
        <w:rPr>
          <w:rFonts w:ascii="Calibri" w:hAnsi="Calibri"/>
          <w:sz w:val="22"/>
        </w:rPr>
        <w:t>Prepare</w:t>
      </w:r>
      <w:r>
        <w:rPr>
          <w:rFonts w:ascii="Calibri" w:hAnsi="Calibri"/>
          <w:sz w:val="22"/>
        </w:rPr>
        <w:t>s</w:t>
      </w:r>
      <w:r w:rsidRPr="006A1C76">
        <w:rPr>
          <w:rFonts w:ascii="Calibri" w:hAnsi="Calibri"/>
          <w:sz w:val="22"/>
        </w:rPr>
        <w:t xml:space="preserve"> the sole source contract </w:t>
      </w:r>
      <w:r w:rsidR="006310E4">
        <w:rPr>
          <w:rFonts w:ascii="Calibri" w:hAnsi="Calibri"/>
          <w:sz w:val="22"/>
        </w:rPr>
        <w:t xml:space="preserve">amendment </w:t>
      </w:r>
      <w:r w:rsidRPr="006A1C76">
        <w:rPr>
          <w:rFonts w:ascii="Calibri" w:hAnsi="Calibri"/>
          <w:sz w:val="22"/>
        </w:rPr>
        <w:t>and all related supporting documentation necessary to initiate the DES approval process</w:t>
      </w:r>
      <w:r>
        <w:rPr>
          <w:rFonts w:ascii="Calibri" w:hAnsi="Calibri"/>
          <w:sz w:val="22"/>
        </w:rPr>
        <w:t>.</w:t>
      </w:r>
      <w:r w:rsidR="00747E81">
        <w:rPr>
          <w:rFonts w:ascii="Calibri" w:hAnsi="Calibri"/>
          <w:sz w:val="22"/>
        </w:rPr>
        <w:t xml:space="preserve">  Note:  Minor amendments or </w:t>
      </w:r>
      <w:r w:rsidR="00CC10F9">
        <w:rPr>
          <w:rFonts w:ascii="Calibri" w:hAnsi="Calibri"/>
          <w:sz w:val="22"/>
        </w:rPr>
        <w:t xml:space="preserve">amendments that are </w:t>
      </w:r>
      <w:r w:rsidR="00747E81">
        <w:rPr>
          <w:rFonts w:ascii="Calibri" w:hAnsi="Calibri"/>
          <w:sz w:val="22"/>
        </w:rPr>
        <w:t>administrative in nature do not require DES approval.</w:t>
      </w:r>
    </w:p>
    <w:p w14:paraId="6CFA2D14" w14:textId="77777777" w:rsidR="00C7449E" w:rsidRPr="007F2B85" w:rsidRDefault="00C7449E" w:rsidP="008D0705">
      <w:pPr>
        <w:pStyle w:val="NoSpacing"/>
        <w:numPr>
          <w:ilvl w:val="0"/>
          <w:numId w:val="32"/>
        </w:numPr>
        <w:rPr>
          <w:rFonts w:ascii="Calibri" w:hAnsi="Calibri" w:cstheme="minorHAnsi"/>
          <w:sz w:val="22"/>
          <w:szCs w:val="22"/>
        </w:rPr>
      </w:pPr>
      <w:r w:rsidRPr="007F2B85">
        <w:rPr>
          <w:rFonts w:ascii="Calibri" w:hAnsi="Calibri" w:cstheme="minorHAnsi"/>
          <w:sz w:val="22"/>
          <w:szCs w:val="22"/>
        </w:rPr>
        <w:t xml:space="preserve">Submits the request for sole source </w:t>
      </w:r>
      <w:r w:rsidR="00FC62F0">
        <w:rPr>
          <w:rFonts w:ascii="Calibri" w:hAnsi="Calibri" w:cstheme="minorHAnsi"/>
          <w:sz w:val="22"/>
          <w:szCs w:val="22"/>
        </w:rPr>
        <w:t xml:space="preserve">amendment </w:t>
      </w:r>
      <w:r w:rsidRPr="007F2B85">
        <w:rPr>
          <w:rFonts w:ascii="Calibri" w:hAnsi="Calibri" w:cstheme="minorHAnsi"/>
          <w:sz w:val="22"/>
          <w:szCs w:val="22"/>
        </w:rPr>
        <w:t>approval with DES using the Sole Source Contracts Database (SSCD) not less than 10 working days prior to the contract</w:t>
      </w:r>
      <w:r w:rsidR="00FC62F0">
        <w:rPr>
          <w:rFonts w:ascii="Calibri" w:hAnsi="Calibri" w:cstheme="minorHAnsi"/>
          <w:sz w:val="22"/>
          <w:szCs w:val="22"/>
        </w:rPr>
        <w:t xml:space="preserve"> amendment</w:t>
      </w:r>
      <w:r w:rsidRPr="007F2B85">
        <w:rPr>
          <w:rFonts w:ascii="Calibri" w:hAnsi="Calibri" w:cstheme="minorHAnsi"/>
          <w:sz w:val="22"/>
          <w:szCs w:val="22"/>
        </w:rPr>
        <w:t xml:space="preserve"> start date:</w:t>
      </w:r>
      <w:r w:rsidRPr="007F2B85">
        <w:rPr>
          <w:rFonts w:ascii="Calibri" w:hAnsi="Calibri"/>
          <w:sz w:val="22"/>
          <w:szCs w:val="22"/>
        </w:rPr>
        <w:t xml:space="preserve"> </w:t>
      </w:r>
    </w:p>
    <w:p w14:paraId="245F8AC8" w14:textId="48057E2C" w:rsidR="006310E4" w:rsidRDefault="006310E4" w:rsidP="006310E4">
      <w:pPr>
        <w:pStyle w:val="NoSpacing"/>
        <w:numPr>
          <w:ilvl w:val="0"/>
          <w:numId w:val="34"/>
        </w:numPr>
        <w:rPr>
          <w:rFonts w:ascii="Calibri" w:hAnsi="Calibri" w:cstheme="minorHAnsi"/>
          <w:sz w:val="22"/>
          <w:szCs w:val="22"/>
        </w:rPr>
      </w:pPr>
      <w:r w:rsidRPr="007F2B85">
        <w:rPr>
          <w:rFonts w:ascii="Calibri" w:hAnsi="Calibri"/>
          <w:sz w:val="22"/>
          <w:szCs w:val="22"/>
        </w:rPr>
        <w:t xml:space="preserve">Obtain a copy of the </w:t>
      </w:r>
      <w:hyperlink r:id="rId13" w:history="1">
        <w:r w:rsidRPr="001E71FA">
          <w:rPr>
            <w:rStyle w:val="Hyperlink"/>
            <w:rFonts w:ascii="Calibri" w:hAnsi="Calibri"/>
            <w:sz w:val="22"/>
            <w:szCs w:val="22"/>
          </w:rPr>
          <w:t>Sole Source Contract Amendment Filing Justification Template</w:t>
        </w:r>
      </w:hyperlink>
      <w:r w:rsidRPr="007F2B85">
        <w:rPr>
          <w:rFonts w:ascii="Calibri" w:hAnsi="Calibri"/>
          <w:sz w:val="22"/>
          <w:szCs w:val="22"/>
        </w:rPr>
        <w:t xml:space="preserve"> from the </w:t>
      </w:r>
      <w:r w:rsidRPr="008D0705">
        <w:rPr>
          <w:rFonts w:ascii="Calibri" w:hAnsi="Calibri"/>
          <w:sz w:val="22"/>
          <w:szCs w:val="22"/>
        </w:rPr>
        <w:t>DES website</w:t>
      </w:r>
      <w:r w:rsidR="00983D7C">
        <w:rPr>
          <w:rFonts w:ascii="Calibri" w:hAnsi="Calibri"/>
          <w:sz w:val="22"/>
          <w:szCs w:val="22"/>
        </w:rPr>
        <w:t>.</w:t>
      </w:r>
    </w:p>
    <w:p w14:paraId="62ED180C" w14:textId="77777777" w:rsidR="006310E4" w:rsidRPr="00747E81" w:rsidRDefault="006310E4" w:rsidP="006310E4">
      <w:pPr>
        <w:pStyle w:val="NoSpacing"/>
        <w:numPr>
          <w:ilvl w:val="0"/>
          <w:numId w:val="34"/>
        </w:numPr>
        <w:rPr>
          <w:rFonts w:ascii="Calibri" w:hAnsi="Calibri" w:cstheme="minorHAnsi"/>
          <w:sz w:val="22"/>
          <w:szCs w:val="22"/>
        </w:rPr>
      </w:pPr>
      <w:r w:rsidRPr="00E66107">
        <w:rPr>
          <w:rFonts w:ascii="Calibri" w:hAnsi="Calibri"/>
          <w:sz w:val="22"/>
          <w:szCs w:val="22"/>
        </w:rPr>
        <w:t>Give answers to the questions in the template and upload them to the SSCD.</w:t>
      </w:r>
    </w:p>
    <w:p w14:paraId="54A051B9" w14:textId="77777777" w:rsidR="00C7449E" w:rsidRPr="007F2B85" w:rsidRDefault="00C7449E" w:rsidP="00E66107">
      <w:pPr>
        <w:pStyle w:val="NoSpacing"/>
        <w:numPr>
          <w:ilvl w:val="0"/>
          <w:numId w:val="34"/>
        </w:numPr>
        <w:rPr>
          <w:rFonts w:ascii="Calibri" w:hAnsi="Calibri" w:cstheme="minorHAnsi"/>
          <w:sz w:val="22"/>
          <w:szCs w:val="22"/>
        </w:rPr>
      </w:pPr>
      <w:r w:rsidRPr="007F2B85">
        <w:rPr>
          <w:rFonts w:ascii="Calibri" w:hAnsi="Calibri" w:cstheme="minorHAnsi"/>
          <w:sz w:val="22"/>
          <w:szCs w:val="22"/>
        </w:rPr>
        <w:t>Attach a copy of the sole source contract</w:t>
      </w:r>
      <w:r w:rsidR="00FC62F0">
        <w:rPr>
          <w:rFonts w:ascii="Calibri" w:hAnsi="Calibri" w:cstheme="minorHAnsi"/>
          <w:sz w:val="22"/>
          <w:szCs w:val="22"/>
        </w:rPr>
        <w:t xml:space="preserve"> amendment</w:t>
      </w:r>
      <w:r w:rsidRPr="007F2B85">
        <w:rPr>
          <w:rFonts w:ascii="Calibri" w:hAnsi="Calibri" w:cstheme="minorHAnsi"/>
          <w:sz w:val="22"/>
          <w:szCs w:val="22"/>
        </w:rPr>
        <w:t>, which must be in significantly final form; and any related documents.</w:t>
      </w:r>
    </w:p>
    <w:p w14:paraId="12C6ED97" w14:textId="376C457C" w:rsidR="00747E81" w:rsidRPr="00E66107" w:rsidRDefault="006310E4" w:rsidP="00E66107">
      <w:pPr>
        <w:pStyle w:val="NoSpacing"/>
        <w:numPr>
          <w:ilvl w:val="0"/>
          <w:numId w:val="34"/>
        </w:numPr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Note:  </w:t>
      </w:r>
      <w:r w:rsidR="00747E81">
        <w:rPr>
          <w:rFonts w:ascii="Calibri" w:hAnsi="Calibri" w:cstheme="minorHAnsi"/>
          <w:sz w:val="22"/>
          <w:szCs w:val="22"/>
        </w:rPr>
        <w:t>Sole source contract amendments do not need to be posted on WEBS and do not require a 10 working day public inspection period.</w:t>
      </w:r>
    </w:p>
    <w:p w14:paraId="749569A8" w14:textId="77777777" w:rsidR="00C7449E" w:rsidRPr="008D0705" w:rsidRDefault="00C7449E" w:rsidP="00E8220F">
      <w:pPr>
        <w:pStyle w:val="NoSpacing"/>
        <w:ind w:left="450" w:right="106"/>
        <w:jc w:val="both"/>
        <w:rPr>
          <w:rFonts w:ascii="Calibri" w:hAnsi="Calibri" w:cstheme="minorHAnsi"/>
          <w:sz w:val="22"/>
          <w:szCs w:val="22"/>
        </w:rPr>
      </w:pPr>
    </w:p>
    <w:p w14:paraId="23034DE4" w14:textId="77777777" w:rsidR="005D51BF" w:rsidRPr="00EA1B45" w:rsidRDefault="00C7449E" w:rsidP="00E8220F">
      <w:pPr>
        <w:pStyle w:val="NoSpacing"/>
        <w:ind w:left="450" w:right="106"/>
        <w:jc w:val="both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b/>
          <w:sz w:val="22"/>
          <w:szCs w:val="22"/>
        </w:rPr>
        <w:t>DES</w:t>
      </w:r>
      <w:r>
        <w:rPr>
          <w:rFonts w:ascii="Calibri" w:hAnsi="Calibri" w:cstheme="minorHAnsi"/>
          <w:b/>
          <w:sz w:val="22"/>
          <w:szCs w:val="22"/>
        </w:rPr>
        <w:tab/>
      </w:r>
      <w:r>
        <w:rPr>
          <w:rFonts w:ascii="Calibri" w:hAnsi="Calibri" w:cstheme="minorHAnsi"/>
          <w:b/>
          <w:sz w:val="22"/>
          <w:szCs w:val="22"/>
        </w:rPr>
        <w:tab/>
        <w:t>4</w:t>
      </w:r>
      <w:r w:rsidR="005D51BF">
        <w:rPr>
          <w:rFonts w:ascii="Calibri" w:hAnsi="Calibri" w:cstheme="minorHAnsi"/>
          <w:b/>
          <w:sz w:val="22"/>
          <w:szCs w:val="22"/>
        </w:rPr>
        <w:t>.</w:t>
      </w:r>
      <w:r w:rsidR="005D51BF">
        <w:rPr>
          <w:rFonts w:ascii="Calibri" w:hAnsi="Calibri" w:cstheme="minorHAnsi"/>
          <w:b/>
          <w:sz w:val="22"/>
          <w:szCs w:val="22"/>
        </w:rPr>
        <w:tab/>
        <w:t>Decision</w:t>
      </w:r>
    </w:p>
    <w:p w14:paraId="50CFE10B" w14:textId="77777777" w:rsidR="00FE4DB9" w:rsidRDefault="00FE4DB9" w:rsidP="00FE4DB9">
      <w:pPr>
        <w:pStyle w:val="NoSpacing"/>
        <w:ind w:right="106"/>
        <w:jc w:val="both"/>
        <w:rPr>
          <w:rFonts w:ascii="Calibri" w:hAnsi="Calibri"/>
          <w:sz w:val="22"/>
        </w:rPr>
      </w:pPr>
    </w:p>
    <w:p w14:paraId="51F94C32" w14:textId="66D24D30" w:rsidR="00FE4DB9" w:rsidRPr="00DF2CEB" w:rsidRDefault="00FE4DB9" w:rsidP="005D51BF">
      <w:pPr>
        <w:pStyle w:val="NoSpacing"/>
        <w:ind w:left="2880" w:right="106"/>
        <w:jc w:val="both"/>
        <w:rPr>
          <w:rFonts w:ascii="Calibri" w:hAnsi="Calibri" w:cstheme="minorHAnsi"/>
          <w:sz w:val="22"/>
          <w:szCs w:val="22"/>
        </w:rPr>
      </w:pPr>
      <w:r w:rsidRPr="00DF2CEB">
        <w:rPr>
          <w:rFonts w:ascii="Calibri" w:hAnsi="Calibri"/>
          <w:sz w:val="22"/>
        </w:rPr>
        <w:t xml:space="preserve">DES will provide a decision </w:t>
      </w:r>
      <w:r w:rsidR="005D51BF">
        <w:rPr>
          <w:rFonts w:ascii="Calibri" w:hAnsi="Calibri"/>
          <w:sz w:val="22"/>
        </w:rPr>
        <w:t xml:space="preserve">on an agency request for sole source </w:t>
      </w:r>
      <w:r w:rsidR="005C07D0">
        <w:rPr>
          <w:rFonts w:ascii="Calibri" w:hAnsi="Calibri"/>
          <w:sz w:val="22"/>
        </w:rPr>
        <w:t xml:space="preserve">or sole source amendment </w:t>
      </w:r>
      <w:r w:rsidR="009160ED">
        <w:rPr>
          <w:rFonts w:ascii="Calibri" w:hAnsi="Calibri"/>
          <w:sz w:val="22"/>
        </w:rPr>
        <w:t xml:space="preserve">generally </w:t>
      </w:r>
      <w:r w:rsidR="001C107F">
        <w:rPr>
          <w:rFonts w:ascii="Calibri" w:hAnsi="Calibri"/>
          <w:sz w:val="22"/>
        </w:rPr>
        <w:t xml:space="preserve">within 10 </w:t>
      </w:r>
      <w:r w:rsidRPr="00DF2CEB">
        <w:rPr>
          <w:rFonts w:ascii="Calibri" w:hAnsi="Calibri"/>
          <w:sz w:val="22"/>
        </w:rPr>
        <w:t>working days</w:t>
      </w:r>
      <w:r>
        <w:rPr>
          <w:rFonts w:ascii="Calibri" w:hAnsi="Calibri"/>
          <w:sz w:val="22"/>
        </w:rPr>
        <w:t xml:space="preserve"> after the contract</w:t>
      </w:r>
      <w:r w:rsidR="006310E4">
        <w:rPr>
          <w:rFonts w:ascii="Calibri" w:hAnsi="Calibri"/>
          <w:sz w:val="22"/>
        </w:rPr>
        <w:t xml:space="preserve"> or amendment</w:t>
      </w:r>
      <w:r>
        <w:rPr>
          <w:rFonts w:ascii="Calibri" w:hAnsi="Calibri"/>
          <w:sz w:val="22"/>
        </w:rPr>
        <w:t xml:space="preserve"> is provided to DES</w:t>
      </w:r>
      <w:r w:rsidRPr="00DF2CEB">
        <w:rPr>
          <w:rFonts w:ascii="Calibri" w:hAnsi="Calibri"/>
          <w:sz w:val="22"/>
        </w:rPr>
        <w:t xml:space="preserve">. </w:t>
      </w:r>
      <w:r w:rsidR="00190861" w:rsidRPr="00190861">
        <w:rPr>
          <w:rFonts w:ascii="Calibri" w:hAnsi="Calibri"/>
          <w:sz w:val="22"/>
        </w:rPr>
        <w:t>In determining whether to approve a sole source contract</w:t>
      </w:r>
      <w:r w:rsidR="006310E4">
        <w:rPr>
          <w:rFonts w:ascii="Calibri" w:hAnsi="Calibri"/>
          <w:sz w:val="22"/>
        </w:rPr>
        <w:t xml:space="preserve"> or amendment</w:t>
      </w:r>
      <w:r w:rsidR="00190861" w:rsidRPr="00190861">
        <w:rPr>
          <w:rFonts w:ascii="Calibri" w:hAnsi="Calibri"/>
          <w:sz w:val="22"/>
        </w:rPr>
        <w:t xml:space="preserve"> filing, DES will review all information submitted including vendor </w:t>
      </w:r>
      <w:r w:rsidR="00190861" w:rsidRPr="00190861">
        <w:rPr>
          <w:rFonts w:ascii="Calibri" w:hAnsi="Calibri"/>
          <w:sz w:val="22"/>
        </w:rPr>
        <w:lastRenderedPageBreak/>
        <w:t>challenges and the agency</w:t>
      </w:r>
      <w:r w:rsidR="006310E4">
        <w:rPr>
          <w:rFonts w:ascii="Calibri" w:hAnsi="Calibri"/>
          <w:sz w:val="22"/>
        </w:rPr>
        <w:t>’s</w:t>
      </w:r>
      <w:r w:rsidR="00190861" w:rsidRPr="00190861">
        <w:rPr>
          <w:rFonts w:ascii="Calibri" w:hAnsi="Calibri"/>
          <w:sz w:val="22"/>
        </w:rPr>
        <w:t xml:space="preserve"> response.</w:t>
      </w:r>
      <w:r w:rsidR="00190861">
        <w:rPr>
          <w:rFonts w:ascii="Calibri" w:hAnsi="Calibri"/>
          <w:sz w:val="22"/>
        </w:rPr>
        <w:t xml:space="preserve"> </w:t>
      </w:r>
      <w:r w:rsidR="005D51BF">
        <w:rPr>
          <w:rFonts w:ascii="Calibri" w:hAnsi="Calibri"/>
          <w:sz w:val="22"/>
        </w:rPr>
        <w:t>Note:</w:t>
      </w:r>
      <w:r w:rsidRPr="00DF2CEB"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sz w:val="22"/>
        </w:rPr>
        <w:t>n</w:t>
      </w:r>
      <w:r w:rsidRPr="00DF2CEB">
        <w:rPr>
          <w:rFonts w:ascii="Calibri" w:hAnsi="Calibri"/>
          <w:sz w:val="22"/>
        </w:rPr>
        <w:t xml:space="preserve">umber and complexity of requests </w:t>
      </w:r>
      <w:r>
        <w:rPr>
          <w:rFonts w:ascii="Calibri" w:hAnsi="Calibri"/>
          <w:sz w:val="22"/>
        </w:rPr>
        <w:t xml:space="preserve">received by DES </w:t>
      </w:r>
      <w:r w:rsidRPr="00DF2CEB">
        <w:rPr>
          <w:rFonts w:ascii="Calibri" w:hAnsi="Calibri"/>
          <w:sz w:val="22"/>
        </w:rPr>
        <w:t>can im</w:t>
      </w:r>
      <w:bookmarkStart w:id="0" w:name="_GoBack"/>
      <w:bookmarkEnd w:id="0"/>
      <w:r w:rsidRPr="00DF2CEB">
        <w:rPr>
          <w:rFonts w:ascii="Calibri" w:hAnsi="Calibri"/>
          <w:sz w:val="22"/>
        </w:rPr>
        <w:t xml:space="preserve">pact </w:t>
      </w:r>
      <w:r>
        <w:rPr>
          <w:rFonts w:ascii="Calibri" w:hAnsi="Calibri"/>
          <w:sz w:val="22"/>
        </w:rPr>
        <w:t>DES’s</w:t>
      </w:r>
      <w:r w:rsidRPr="00DF2CEB">
        <w:rPr>
          <w:rFonts w:ascii="Calibri" w:hAnsi="Calibri"/>
          <w:sz w:val="22"/>
        </w:rPr>
        <w:t xml:space="preserve"> processing time</w:t>
      </w:r>
      <w:r>
        <w:rPr>
          <w:rFonts w:ascii="Calibri" w:hAnsi="Calibri"/>
          <w:sz w:val="22"/>
        </w:rPr>
        <w:t>.</w:t>
      </w:r>
    </w:p>
    <w:p w14:paraId="63ECF4E6" w14:textId="77777777" w:rsidR="00FE4DB9" w:rsidRPr="00F82E0B" w:rsidRDefault="00FE4DB9" w:rsidP="00FE4DB9">
      <w:pPr>
        <w:pStyle w:val="NoSpacing"/>
        <w:ind w:left="720" w:right="106" w:hanging="360"/>
        <w:jc w:val="both"/>
        <w:rPr>
          <w:rFonts w:ascii="Calibri" w:hAnsi="Calibri" w:cstheme="minorHAnsi"/>
          <w:b/>
          <w:sz w:val="22"/>
          <w:szCs w:val="22"/>
          <w:u w:val="single"/>
        </w:rPr>
      </w:pPr>
    </w:p>
    <w:p w14:paraId="147C1A7C" w14:textId="77777777" w:rsidR="00F61DB5" w:rsidRPr="00DA13BC" w:rsidRDefault="00F61DB5" w:rsidP="00F61DB5">
      <w:pPr>
        <w:widowControl w:val="0"/>
        <w:spacing w:after="0" w:line="240" w:lineRule="auto"/>
        <w:ind w:right="106"/>
        <w:rPr>
          <w:rFonts w:ascii="Calibri" w:eastAsia="Times New Roman" w:hAnsi="Calibri" w:cstheme="minorHAnsi"/>
        </w:rPr>
      </w:pPr>
    </w:p>
    <w:p w14:paraId="7810D558" w14:textId="77777777" w:rsidR="002D4956" w:rsidRDefault="00AE7A2A" w:rsidP="00FD6FCD">
      <w:pPr>
        <w:pStyle w:val="Heading1"/>
      </w:pPr>
      <w:r>
        <w:t>H</w:t>
      </w:r>
      <w:r w:rsidR="002D4956" w:rsidRPr="002D4956">
        <w:t>istory</w:t>
      </w:r>
    </w:p>
    <w:p w14:paraId="38D58A0E" w14:textId="77777777" w:rsidR="00A44C37" w:rsidRPr="00A44C37" w:rsidRDefault="00A44C37" w:rsidP="00FD6FCD">
      <w:pPr>
        <w:pStyle w:val="Heading2"/>
        <w:ind w:left="360"/>
      </w:pPr>
      <w:r>
        <w:t>Adopted</w:t>
      </w:r>
    </w:p>
    <w:p w14:paraId="731E02F0" w14:textId="77777777" w:rsidR="00A44C37" w:rsidRPr="00FD6FCD" w:rsidRDefault="00AE7A2A" w:rsidP="00FD6FCD">
      <w:pPr>
        <w:spacing w:line="240" w:lineRule="auto"/>
        <w:ind w:left="720"/>
        <w:rPr>
          <w:rFonts w:cstheme="minorHAnsi"/>
          <w:lang w:bidi="en-US"/>
        </w:rPr>
      </w:pPr>
      <w:r w:rsidRPr="00FD6FCD">
        <w:rPr>
          <w:rFonts w:cstheme="minorHAnsi"/>
          <w:lang w:bidi="en-US"/>
        </w:rPr>
        <w:t>{DATE}</w:t>
      </w:r>
    </w:p>
    <w:p w14:paraId="6163B8CE" w14:textId="77777777" w:rsidR="002D4956" w:rsidRPr="002D4956" w:rsidRDefault="00AE7A2A" w:rsidP="00FD6FCD">
      <w:pPr>
        <w:pStyle w:val="Heading2"/>
        <w:ind w:left="360"/>
      </w:pPr>
      <w:r>
        <w:t>Replaces</w:t>
      </w:r>
    </w:p>
    <w:p w14:paraId="49B5AE59" w14:textId="77777777" w:rsidR="002D4956" w:rsidRPr="002D4956" w:rsidRDefault="005560A0" w:rsidP="00FD6FCD">
      <w:pPr>
        <w:spacing w:line="240" w:lineRule="auto"/>
        <w:ind w:left="720"/>
        <w:rPr>
          <w:rFonts w:ascii="Arial" w:hAnsi="Arial" w:cstheme="minorHAnsi"/>
          <w:sz w:val="20"/>
          <w:szCs w:val="20"/>
          <w:lang w:bidi="en-US"/>
        </w:rPr>
      </w:pPr>
      <w:r>
        <w:rPr>
          <w:rFonts w:cstheme="minorHAnsi"/>
        </w:rPr>
        <w:t>N/A</w:t>
      </w:r>
    </w:p>
    <w:p w14:paraId="59EE5B4E" w14:textId="77777777" w:rsidR="002D4956" w:rsidRDefault="002D4956" w:rsidP="00A44C37">
      <w:pPr>
        <w:pBdr>
          <w:top w:val="single" w:sz="4" w:space="1" w:color="auto"/>
        </w:pBdr>
        <w:spacing w:after="0" w:line="240" w:lineRule="auto"/>
        <w:rPr>
          <w:rFonts w:cstheme="minorHAnsi"/>
          <w:sz w:val="20"/>
          <w:szCs w:val="20"/>
          <w:lang w:bidi="en-US"/>
        </w:rPr>
      </w:pPr>
    </w:p>
    <w:p w14:paraId="2831AA69" w14:textId="77777777" w:rsidR="00904011" w:rsidRPr="00A44C37" w:rsidRDefault="00904011" w:rsidP="00A44C37">
      <w:pPr>
        <w:pBdr>
          <w:top w:val="single" w:sz="4" w:space="1" w:color="auto"/>
        </w:pBdr>
        <w:spacing w:after="0" w:line="240" w:lineRule="auto"/>
        <w:rPr>
          <w:rFonts w:cstheme="minorHAnsi"/>
          <w:sz w:val="20"/>
          <w:szCs w:val="20"/>
          <w:lang w:bidi="en-US"/>
        </w:rPr>
      </w:pPr>
    </w:p>
    <w:sectPr w:rsidR="00904011" w:rsidRPr="00A44C37" w:rsidSect="00295C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4013" w14:textId="77777777" w:rsidR="00E97786" w:rsidRDefault="00E97786" w:rsidP="005A2388">
      <w:pPr>
        <w:spacing w:after="0" w:line="240" w:lineRule="auto"/>
      </w:pPr>
      <w:r>
        <w:separator/>
      </w:r>
    </w:p>
  </w:endnote>
  <w:endnote w:type="continuationSeparator" w:id="0">
    <w:p w14:paraId="7065686C" w14:textId="77777777" w:rsidR="00E97786" w:rsidRDefault="00E97786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5376" w14:textId="77777777" w:rsidR="008C7988" w:rsidRDefault="008C7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6DAA" w14:textId="77777777" w:rsidR="008C7988" w:rsidRDefault="008C7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A35D3" w14:textId="77777777" w:rsidR="008C7988" w:rsidRDefault="008C7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AEC8" w14:textId="77777777" w:rsidR="00E97786" w:rsidRDefault="00E97786" w:rsidP="005A2388">
      <w:pPr>
        <w:spacing w:after="0" w:line="240" w:lineRule="auto"/>
      </w:pPr>
      <w:r>
        <w:separator/>
      </w:r>
    </w:p>
  </w:footnote>
  <w:footnote w:type="continuationSeparator" w:id="0">
    <w:p w14:paraId="596A54F3" w14:textId="77777777" w:rsidR="00E97786" w:rsidRDefault="00E97786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67312" w14:textId="77777777" w:rsidR="008C7988" w:rsidRDefault="008C7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48874"/>
      <w:docPartObj>
        <w:docPartGallery w:val="Watermarks"/>
        <w:docPartUnique/>
      </w:docPartObj>
    </w:sdtPr>
    <w:sdtContent>
      <w:p w14:paraId="0D2F0CC7" w14:textId="295C54B9" w:rsidR="008C7988" w:rsidRDefault="008C7988">
        <w:pPr>
          <w:pStyle w:val="Header"/>
        </w:pPr>
        <w:r>
          <w:rPr>
            <w:noProof/>
          </w:rPr>
          <w:pict w14:anchorId="570FA5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C8E4" w14:textId="77777777" w:rsidR="00295C76" w:rsidRDefault="00295C76">
    <w:pPr>
      <w:pStyle w:val="Header"/>
    </w:pPr>
    <w:r w:rsidRPr="00D0246A">
      <w:rPr>
        <w:rFonts w:cstheme="minorHAnsi"/>
        <w:noProof/>
      </w:rPr>
      <w:drawing>
        <wp:inline distT="0" distB="0" distL="0" distR="0" wp14:anchorId="32C080FD" wp14:editId="1E2141A7">
          <wp:extent cx="2162695" cy="365760"/>
          <wp:effectExtent l="0" t="0" r="9525" b="0"/>
          <wp:docPr id="1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69E"/>
    <w:multiLevelType w:val="hybridMultilevel"/>
    <w:tmpl w:val="34CE46D0"/>
    <w:lvl w:ilvl="0" w:tplc="0EAEAA06">
      <w:start w:val="1"/>
      <w:numFmt w:val="decimal"/>
      <w:lvlText w:val="%1)"/>
      <w:lvlJc w:val="left"/>
      <w:pPr>
        <w:ind w:left="632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38B87806">
      <w:start w:val="1"/>
      <w:numFmt w:val="bullet"/>
      <w:lvlText w:val="•"/>
      <w:lvlJc w:val="left"/>
      <w:pPr>
        <w:ind w:left="1325" w:hanging="346"/>
      </w:pPr>
      <w:rPr>
        <w:rFonts w:hint="default"/>
      </w:rPr>
    </w:lvl>
    <w:lvl w:ilvl="2" w:tplc="203CE65A">
      <w:start w:val="1"/>
      <w:numFmt w:val="bullet"/>
      <w:lvlText w:val="•"/>
      <w:lvlJc w:val="left"/>
      <w:pPr>
        <w:ind w:left="2019" w:hanging="346"/>
      </w:pPr>
      <w:rPr>
        <w:rFonts w:hint="default"/>
      </w:rPr>
    </w:lvl>
    <w:lvl w:ilvl="3" w:tplc="8F0066AC">
      <w:start w:val="1"/>
      <w:numFmt w:val="bullet"/>
      <w:lvlText w:val="•"/>
      <w:lvlJc w:val="left"/>
      <w:pPr>
        <w:ind w:left="2712" w:hanging="346"/>
      </w:pPr>
      <w:rPr>
        <w:rFonts w:hint="default"/>
      </w:rPr>
    </w:lvl>
    <w:lvl w:ilvl="4" w:tplc="7530406E">
      <w:start w:val="1"/>
      <w:numFmt w:val="bullet"/>
      <w:lvlText w:val="•"/>
      <w:lvlJc w:val="left"/>
      <w:pPr>
        <w:ind w:left="3405" w:hanging="346"/>
      </w:pPr>
      <w:rPr>
        <w:rFonts w:hint="default"/>
      </w:rPr>
    </w:lvl>
    <w:lvl w:ilvl="5" w:tplc="1C9CE5F0">
      <w:start w:val="1"/>
      <w:numFmt w:val="bullet"/>
      <w:lvlText w:val="•"/>
      <w:lvlJc w:val="left"/>
      <w:pPr>
        <w:ind w:left="4098" w:hanging="346"/>
      </w:pPr>
      <w:rPr>
        <w:rFonts w:hint="default"/>
      </w:rPr>
    </w:lvl>
    <w:lvl w:ilvl="6" w:tplc="A558BB86">
      <w:start w:val="1"/>
      <w:numFmt w:val="bullet"/>
      <w:lvlText w:val="•"/>
      <w:lvlJc w:val="left"/>
      <w:pPr>
        <w:ind w:left="4792" w:hanging="346"/>
      </w:pPr>
      <w:rPr>
        <w:rFonts w:hint="default"/>
      </w:rPr>
    </w:lvl>
    <w:lvl w:ilvl="7" w:tplc="8A6CF6A4">
      <w:start w:val="1"/>
      <w:numFmt w:val="bullet"/>
      <w:lvlText w:val="•"/>
      <w:lvlJc w:val="left"/>
      <w:pPr>
        <w:ind w:left="5485" w:hanging="346"/>
      </w:pPr>
      <w:rPr>
        <w:rFonts w:hint="default"/>
      </w:rPr>
    </w:lvl>
    <w:lvl w:ilvl="8" w:tplc="9B8A800A">
      <w:start w:val="1"/>
      <w:numFmt w:val="bullet"/>
      <w:lvlText w:val="•"/>
      <w:lvlJc w:val="left"/>
      <w:pPr>
        <w:ind w:left="6178" w:hanging="346"/>
      </w:pPr>
      <w:rPr>
        <w:rFonts w:hint="default"/>
      </w:rPr>
    </w:lvl>
  </w:abstractNum>
  <w:abstractNum w:abstractNumId="1" w15:restartNumberingAfterBreak="0">
    <w:nsid w:val="0BD64EA9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9DB"/>
    <w:multiLevelType w:val="hybridMultilevel"/>
    <w:tmpl w:val="6D7A5248"/>
    <w:lvl w:ilvl="0" w:tplc="75CC97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1E50"/>
    <w:multiLevelType w:val="hybridMultilevel"/>
    <w:tmpl w:val="3320B50C"/>
    <w:lvl w:ilvl="0" w:tplc="26F02F5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20DD72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58D7B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19F05E8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A73A10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67A809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6" w:tplc="ABBE46D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F00283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8" w:tplc="27D8CD0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5" w15:restartNumberingAfterBreak="0">
    <w:nsid w:val="1E747610"/>
    <w:multiLevelType w:val="hybridMultilevel"/>
    <w:tmpl w:val="3A4037D2"/>
    <w:lvl w:ilvl="0" w:tplc="E1AADA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BAED1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92FEB9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EC2F6D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0D32B79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74FEE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2C1BD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030BE2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15E18C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6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43C17"/>
    <w:multiLevelType w:val="hybridMultilevel"/>
    <w:tmpl w:val="212E6190"/>
    <w:lvl w:ilvl="0" w:tplc="B536896A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28E49AC"/>
    <w:multiLevelType w:val="hybridMultilevel"/>
    <w:tmpl w:val="124EB62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8B26F4"/>
    <w:multiLevelType w:val="hybridMultilevel"/>
    <w:tmpl w:val="16F2C8B0"/>
    <w:lvl w:ilvl="0" w:tplc="BFDE1C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8B6ED9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40AC65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46244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902A238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3452AB7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E384D4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1B7CE27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ED0EE14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10" w15:restartNumberingAfterBreak="0">
    <w:nsid w:val="2EBC0EC7"/>
    <w:multiLevelType w:val="hybridMultilevel"/>
    <w:tmpl w:val="3D7ACCF2"/>
    <w:lvl w:ilvl="0" w:tplc="08364FAE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5A0CD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8F82FC9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786E3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0F83C4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5" w:tplc="12E6828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6" w:tplc="397EE73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9D623CC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3018698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11" w15:restartNumberingAfterBreak="0">
    <w:nsid w:val="30376CDC"/>
    <w:multiLevelType w:val="hybridMultilevel"/>
    <w:tmpl w:val="05A8458E"/>
    <w:lvl w:ilvl="0" w:tplc="75CC977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D0A02"/>
    <w:multiLevelType w:val="hybridMultilevel"/>
    <w:tmpl w:val="5730212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3661679C"/>
    <w:multiLevelType w:val="hybridMultilevel"/>
    <w:tmpl w:val="32E038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B329DB"/>
    <w:multiLevelType w:val="hybridMultilevel"/>
    <w:tmpl w:val="E82EBCE2"/>
    <w:lvl w:ilvl="0" w:tplc="D57C9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33DF8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E9101C0"/>
    <w:multiLevelType w:val="hybridMultilevel"/>
    <w:tmpl w:val="8A649CA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22B3F24"/>
    <w:multiLevelType w:val="hybridMultilevel"/>
    <w:tmpl w:val="19E6151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27C49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66614E"/>
    <w:multiLevelType w:val="hybridMultilevel"/>
    <w:tmpl w:val="8A1E40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0FE691D"/>
    <w:multiLevelType w:val="hybridMultilevel"/>
    <w:tmpl w:val="7E62DC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24BAD"/>
    <w:multiLevelType w:val="hybridMultilevel"/>
    <w:tmpl w:val="00F642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624763E"/>
    <w:multiLevelType w:val="hybridMultilevel"/>
    <w:tmpl w:val="D7264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45A1E"/>
    <w:multiLevelType w:val="hybridMultilevel"/>
    <w:tmpl w:val="DDC8F1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D221E6B"/>
    <w:multiLevelType w:val="hybridMultilevel"/>
    <w:tmpl w:val="2F1E172C"/>
    <w:lvl w:ilvl="0" w:tplc="7658AE9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10196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630661A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D8A70A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B8449D1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4D6841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9A6650E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B402EFC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FA1CBE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27" w15:restartNumberingAfterBreak="0">
    <w:nsid w:val="5F267B08"/>
    <w:multiLevelType w:val="hybridMultilevel"/>
    <w:tmpl w:val="5D5E7142"/>
    <w:lvl w:ilvl="0" w:tplc="0409001B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8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C242F"/>
    <w:multiLevelType w:val="hybridMultilevel"/>
    <w:tmpl w:val="BD76CE02"/>
    <w:lvl w:ilvl="0" w:tplc="C99AC7E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5643E3"/>
    <w:multiLevelType w:val="hybridMultilevel"/>
    <w:tmpl w:val="542CB566"/>
    <w:lvl w:ilvl="0" w:tplc="1396C9F8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332D4"/>
    <w:multiLevelType w:val="hybridMultilevel"/>
    <w:tmpl w:val="19E6151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F0A69A0"/>
    <w:multiLevelType w:val="hybridMultilevel"/>
    <w:tmpl w:val="C9486D48"/>
    <w:lvl w:ilvl="0" w:tplc="D74031E2">
      <w:start w:val="4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30"/>
  </w:num>
  <w:num w:numId="5">
    <w:abstractNumId w:val="2"/>
  </w:num>
  <w:num w:numId="6">
    <w:abstractNumId w:val="28"/>
  </w:num>
  <w:num w:numId="7">
    <w:abstractNumId w:val="1"/>
  </w:num>
  <w:num w:numId="8">
    <w:abstractNumId w:val="5"/>
  </w:num>
  <w:num w:numId="9">
    <w:abstractNumId w:val="9"/>
  </w:num>
  <w:num w:numId="10">
    <w:abstractNumId w:val="15"/>
  </w:num>
  <w:num w:numId="11">
    <w:abstractNumId w:val="26"/>
  </w:num>
  <w:num w:numId="12">
    <w:abstractNumId w:val="33"/>
  </w:num>
  <w:num w:numId="13">
    <w:abstractNumId w:val="31"/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20"/>
  </w:num>
  <w:num w:numId="19">
    <w:abstractNumId w:val="25"/>
  </w:num>
  <w:num w:numId="20">
    <w:abstractNumId w:val="21"/>
  </w:num>
  <w:num w:numId="21">
    <w:abstractNumId w:val="16"/>
  </w:num>
  <w:num w:numId="22">
    <w:abstractNumId w:val="11"/>
  </w:num>
  <w:num w:numId="23">
    <w:abstractNumId w:val="27"/>
  </w:num>
  <w:num w:numId="24">
    <w:abstractNumId w:val="3"/>
  </w:num>
  <w:num w:numId="25">
    <w:abstractNumId w:val="24"/>
  </w:num>
  <w:num w:numId="26">
    <w:abstractNumId w:val="23"/>
  </w:num>
  <w:num w:numId="27">
    <w:abstractNumId w:val="0"/>
  </w:num>
  <w:num w:numId="28">
    <w:abstractNumId w:val="8"/>
  </w:num>
  <w:num w:numId="29">
    <w:abstractNumId w:val="29"/>
  </w:num>
  <w:num w:numId="30">
    <w:abstractNumId w:val="19"/>
  </w:num>
  <w:num w:numId="31">
    <w:abstractNumId w:val="32"/>
  </w:num>
  <w:num w:numId="32">
    <w:abstractNumId w:val="7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524CE"/>
    <w:rsid w:val="00065EC6"/>
    <w:rsid w:val="00080714"/>
    <w:rsid w:val="00090844"/>
    <w:rsid w:val="000924AF"/>
    <w:rsid w:val="00095EF9"/>
    <w:rsid w:val="000963FA"/>
    <w:rsid w:val="000A00BA"/>
    <w:rsid w:val="000D15A1"/>
    <w:rsid w:val="000E1F27"/>
    <w:rsid w:val="000E3E63"/>
    <w:rsid w:val="00127C39"/>
    <w:rsid w:val="00150CFF"/>
    <w:rsid w:val="001512EE"/>
    <w:rsid w:val="0015136E"/>
    <w:rsid w:val="001562B7"/>
    <w:rsid w:val="00157A23"/>
    <w:rsid w:val="0019011C"/>
    <w:rsid w:val="00190861"/>
    <w:rsid w:val="00194426"/>
    <w:rsid w:val="001A3408"/>
    <w:rsid w:val="001A38D3"/>
    <w:rsid w:val="001A7686"/>
    <w:rsid w:val="001B741C"/>
    <w:rsid w:val="001C107F"/>
    <w:rsid w:val="001E71FA"/>
    <w:rsid w:val="002133CA"/>
    <w:rsid w:val="00225F3A"/>
    <w:rsid w:val="00226D2C"/>
    <w:rsid w:val="00240A74"/>
    <w:rsid w:val="00241EDE"/>
    <w:rsid w:val="00260A51"/>
    <w:rsid w:val="0029245B"/>
    <w:rsid w:val="00295C76"/>
    <w:rsid w:val="002B0F44"/>
    <w:rsid w:val="002B1D17"/>
    <w:rsid w:val="002D4956"/>
    <w:rsid w:val="002E618A"/>
    <w:rsid w:val="002F3837"/>
    <w:rsid w:val="0030050A"/>
    <w:rsid w:val="00310E3F"/>
    <w:rsid w:val="003141E0"/>
    <w:rsid w:val="00340303"/>
    <w:rsid w:val="00354996"/>
    <w:rsid w:val="00387C03"/>
    <w:rsid w:val="00387DBC"/>
    <w:rsid w:val="0039230D"/>
    <w:rsid w:val="003A1538"/>
    <w:rsid w:val="003B4E6D"/>
    <w:rsid w:val="003E2D32"/>
    <w:rsid w:val="00414CFF"/>
    <w:rsid w:val="00440109"/>
    <w:rsid w:val="00441632"/>
    <w:rsid w:val="004472B0"/>
    <w:rsid w:val="004B524E"/>
    <w:rsid w:val="004D0CFF"/>
    <w:rsid w:val="004D7220"/>
    <w:rsid w:val="004E786F"/>
    <w:rsid w:val="00523CCA"/>
    <w:rsid w:val="005325D7"/>
    <w:rsid w:val="005368B1"/>
    <w:rsid w:val="005560A0"/>
    <w:rsid w:val="00580F48"/>
    <w:rsid w:val="005A2347"/>
    <w:rsid w:val="005A2388"/>
    <w:rsid w:val="005B1957"/>
    <w:rsid w:val="005C07D0"/>
    <w:rsid w:val="005D45FD"/>
    <w:rsid w:val="005D51BF"/>
    <w:rsid w:val="005E616F"/>
    <w:rsid w:val="00602931"/>
    <w:rsid w:val="00625432"/>
    <w:rsid w:val="00627846"/>
    <w:rsid w:val="006310E4"/>
    <w:rsid w:val="0063347B"/>
    <w:rsid w:val="00646BEC"/>
    <w:rsid w:val="006620E7"/>
    <w:rsid w:val="006A1C76"/>
    <w:rsid w:val="006A3FFE"/>
    <w:rsid w:val="006B41E7"/>
    <w:rsid w:val="00702CED"/>
    <w:rsid w:val="00715DAB"/>
    <w:rsid w:val="00747E81"/>
    <w:rsid w:val="0075100C"/>
    <w:rsid w:val="007547D2"/>
    <w:rsid w:val="0075761B"/>
    <w:rsid w:val="007656B6"/>
    <w:rsid w:val="007710A9"/>
    <w:rsid w:val="00772388"/>
    <w:rsid w:val="007822AD"/>
    <w:rsid w:val="00786EFD"/>
    <w:rsid w:val="00795ABD"/>
    <w:rsid w:val="007A60B1"/>
    <w:rsid w:val="007C09E8"/>
    <w:rsid w:val="007E1BA4"/>
    <w:rsid w:val="007E63E5"/>
    <w:rsid w:val="007F2B85"/>
    <w:rsid w:val="008221D8"/>
    <w:rsid w:val="0082441D"/>
    <w:rsid w:val="00825E55"/>
    <w:rsid w:val="00826E56"/>
    <w:rsid w:val="00870613"/>
    <w:rsid w:val="00894AF6"/>
    <w:rsid w:val="008A59FC"/>
    <w:rsid w:val="008C7988"/>
    <w:rsid w:val="008D0705"/>
    <w:rsid w:val="008F0CD7"/>
    <w:rsid w:val="00904011"/>
    <w:rsid w:val="00906565"/>
    <w:rsid w:val="009160ED"/>
    <w:rsid w:val="00924961"/>
    <w:rsid w:val="00932C56"/>
    <w:rsid w:val="00964413"/>
    <w:rsid w:val="00965D18"/>
    <w:rsid w:val="009718D6"/>
    <w:rsid w:val="00983D7C"/>
    <w:rsid w:val="00992833"/>
    <w:rsid w:val="009C7FB8"/>
    <w:rsid w:val="00A44C37"/>
    <w:rsid w:val="00A76FE6"/>
    <w:rsid w:val="00A81341"/>
    <w:rsid w:val="00AA0AB3"/>
    <w:rsid w:val="00AC0969"/>
    <w:rsid w:val="00AE7A2A"/>
    <w:rsid w:val="00B02B67"/>
    <w:rsid w:val="00B0711F"/>
    <w:rsid w:val="00B075DE"/>
    <w:rsid w:val="00B1492F"/>
    <w:rsid w:val="00B14CD0"/>
    <w:rsid w:val="00B15441"/>
    <w:rsid w:val="00B17253"/>
    <w:rsid w:val="00B37AE1"/>
    <w:rsid w:val="00B7420D"/>
    <w:rsid w:val="00B75D30"/>
    <w:rsid w:val="00B83B78"/>
    <w:rsid w:val="00B86763"/>
    <w:rsid w:val="00BB44EB"/>
    <w:rsid w:val="00BB7877"/>
    <w:rsid w:val="00BD035D"/>
    <w:rsid w:val="00BD273D"/>
    <w:rsid w:val="00BF0E69"/>
    <w:rsid w:val="00C21423"/>
    <w:rsid w:val="00C264CA"/>
    <w:rsid w:val="00C356A7"/>
    <w:rsid w:val="00C666A6"/>
    <w:rsid w:val="00C7449E"/>
    <w:rsid w:val="00C97A62"/>
    <w:rsid w:val="00CA6898"/>
    <w:rsid w:val="00CC10F9"/>
    <w:rsid w:val="00CC4FD4"/>
    <w:rsid w:val="00CE2C57"/>
    <w:rsid w:val="00CE6479"/>
    <w:rsid w:val="00D0246A"/>
    <w:rsid w:val="00D02850"/>
    <w:rsid w:val="00D11BEE"/>
    <w:rsid w:val="00D50C70"/>
    <w:rsid w:val="00D54584"/>
    <w:rsid w:val="00D7056D"/>
    <w:rsid w:val="00D723EB"/>
    <w:rsid w:val="00D836BB"/>
    <w:rsid w:val="00D848F5"/>
    <w:rsid w:val="00D858C2"/>
    <w:rsid w:val="00D97324"/>
    <w:rsid w:val="00DC63DE"/>
    <w:rsid w:val="00DD5FA4"/>
    <w:rsid w:val="00DF2986"/>
    <w:rsid w:val="00E049D8"/>
    <w:rsid w:val="00E066B8"/>
    <w:rsid w:val="00E16148"/>
    <w:rsid w:val="00E26A70"/>
    <w:rsid w:val="00E378E3"/>
    <w:rsid w:val="00E54934"/>
    <w:rsid w:val="00E66107"/>
    <w:rsid w:val="00E8220F"/>
    <w:rsid w:val="00E908CE"/>
    <w:rsid w:val="00E97786"/>
    <w:rsid w:val="00ED3880"/>
    <w:rsid w:val="00F01EB6"/>
    <w:rsid w:val="00F23A3F"/>
    <w:rsid w:val="00F350FD"/>
    <w:rsid w:val="00F35E2E"/>
    <w:rsid w:val="00F562C8"/>
    <w:rsid w:val="00F61DB5"/>
    <w:rsid w:val="00F8711B"/>
    <w:rsid w:val="00F935E8"/>
    <w:rsid w:val="00FC62F0"/>
    <w:rsid w:val="00FD6FCD"/>
    <w:rsid w:val="00FE4DB9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83E9AF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BE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s.wa.gov/services/contracting-purchasing/policies-training/sole-source-contracts-database/filing-justification-sampl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a.wa.gov/WEB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s.wa.gov/services/contracting-purchasing/policies-training/sole-source-contracts-database/filing-justification-sample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apps.leg.wa.gov/rcw/default.aspx?cite=39.26.010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9353F-D45F-4816-9F9F-7DA7F0E3FC9A}">
  <ds:schemaRefs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4</cp:revision>
  <cp:lastPrinted>2018-12-10T19:42:00Z</cp:lastPrinted>
  <dcterms:created xsi:type="dcterms:W3CDTF">2019-02-08T16:03:00Z</dcterms:created>
  <dcterms:modified xsi:type="dcterms:W3CDTF">2019-02-08T16:10:00Z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