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07" w:rsidRDefault="00D62107" w:rsidP="00D62107">
      <w:pPr>
        <w:pStyle w:val="Heading1"/>
        <w:rPr>
          <w:rFonts w:eastAsia="Times New Roman"/>
        </w:rPr>
      </w:pPr>
      <w:bookmarkStart w:id="0" w:name="_GoBack"/>
      <w:bookmarkEnd w:id="0"/>
      <w:r>
        <w:rPr>
          <w:rFonts w:eastAsia="Times New Roman"/>
        </w:rPr>
        <w:t>Using Boosters to Avoid Training Malpractice</w:t>
      </w:r>
    </w:p>
    <w:p w:rsidR="00100D31" w:rsidRPr="00100D31" w:rsidRDefault="00100D31" w:rsidP="00D62107">
      <w:pPr>
        <w:shd w:val="clear" w:color="auto" w:fill="FFFFFF"/>
        <w:spacing w:after="360" w:line="240" w:lineRule="auto"/>
        <w:rPr>
          <w:rFonts w:eastAsia="Times New Roman" w:cstheme="minorHAnsi"/>
          <w:color w:val="4C4C4C"/>
        </w:rPr>
      </w:pPr>
      <w:r w:rsidRPr="00100D31">
        <w:rPr>
          <w:rFonts w:eastAsia="Times New Roman" w:cstheme="minorHAnsi"/>
          <w:i/>
          <w:iCs/>
          <w:color w:val="4C4C4C"/>
        </w:rPr>
        <w:t xml:space="preserve">This </w:t>
      </w:r>
      <w:r w:rsidRPr="00D62107">
        <w:rPr>
          <w:rFonts w:eastAsia="Times New Roman" w:cstheme="minorHAnsi"/>
          <w:i/>
          <w:iCs/>
          <w:color w:val="4C4C4C"/>
        </w:rPr>
        <w:t>one-pager</w:t>
      </w:r>
      <w:r w:rsidRPr="00100D31">
        <w:rPr>
          <w:rFonts w:eastAsia="Times New Roman" w:cstheme="minorHAnsi"/>
          <w:i/>
          <w:iCs/>
          <w:color w:val="4C4C4C"/>
        </w:rPr>
        <w:t xml:space="preserve"> briefly looks at the concept of increasing retention of memorized material through the use of “boosters” to stimulate information recall. </w:t>
      </w:r>
      <w:r w:rsidRPr="00D62107">
        <w:rPr>
          <w:rFonts w:eastAsia="Times New Roman" w:cstheme="minorHAnsi"/>
          <w:i/>
          <w:iCs/>
          <w:color w:val="4C4C4C"/>
        </w:rPr>
        <w:t>DES C&amp;P Training Team is</w:t>
      </w:r>
      <w:r w:rsidRPr="00100D31">
        <w:rPr>
          <w:rFonts w:eastAsia="Times New Roman" w:cstheme="minorHAnsi"/>
          <w:i/>
          <w:iCs/>
          <w:color w:val="4C4C4C"/>
        </w:rPr>
        <w:t xml:space="preserve"> collaborating with </w:t>
      </w:r>
      <w:r w:rsidRPr="00D62107">
        <w:rPr>
          <w:rFonts w:eastAsia="Times New Roman" w:cstheme="minorHAnsi"/>
          <w:i/>
          <w:iCs/>
          <w:color w:val="4C4C4C"/>
        </w:rPr>
        <w:t>our customers in implementing this best practice</w:t>
      </w:r>
      <w:r w:rsidRPr="00100D31">
        <w:rPr>
          <w:rFonts w:eastAsia="Times New Roman" w:cstheme="minorHAnsi"/>
          <w:i/>
          <w:iCs/>
          <w:color w:val="4C4C4C"/>
        </w:rPr>
        <w:t xml:space="preserve">.  Please </w:t>
      </w:r>
      <w:hyperlink r:id="rId5" w:history="1">
        <w:r w:rsidRPr="00D62107">
          <w:rPr>
            <w:rStyle w:val="Hyperlink"/>
            <w:rFonts w:eastAsia="Times New Roman" w:cstheme="minorHAnsi"/>
            <w:i/>
            <w:iCs/>
          </w:rPr>
          <w:t xml:space="preserve">contact </w:t>
        </w:r>
        <w:r w:rsidR="00D62107" w:rsidRPr="00D62107">
          <w:rPr>
            <w:rStyle w:val="Hyperlink"/>
            <w:rFonts w:eastAsia="Times New Roman" w:cstheme="minorHAnsi"/>
            <w:i/>
            <w:iCs/>
          </w:rPr>
          <w:t>The DES C&amp;P Training Team</w:t>
        </w:r>
      </w:hyperlink>
      <w:r w:rsidRPr="00100D31">
        <w:rPr>
          <w:rFonts w:eastAsia="Times New Roman" w:cstheme="minorHAnsi"/>
          <w:i/>
          <w:iCs/>
          <w:color w:val="4C4C4C"/>
        </w:rPr>
        <w:t xml:space="preserve"> for more information.</w:t>
      </w:r>
    </w:p>
    <w:p w:rsidR="00100D31" w:rsidRPr="00100D31" w:rsidRDefault="00100D31" w:rsidP="00D62107">
      <w:pPr>
        <w:shd w:val="clear" w:color="auto" w:fill="FFFFFF"/>
        <w:spacing w:after="360" w:line="240" w:lineRule="auto"/>
        <w:rPr>
          <w:rFonts w:eastAsia="Times New Roman" w:cstheme="minorHAnsi"/>
          <w:color w:val="4C4C4C"/>
        </w:rPr>
      </w:pPr>
      <w:r w:rsidRPr="00D62107">
        <w:rPr>
          <w:rFonts w:eastAsia="Times New Roman" w:cstheme="minorHAnsi"/>
          <w:color w:val="4C4C4C"/>
        </w:rPr>
        <w:t>Neuroscientists have demonstrated how</w:t>
      </w:r>
      <w:r w:rsidRPr="00100D31">
        <w:rPr>
          <w:rFonts w:eastAsia="Times New Roman" w:cstheme="minorHAnsi"/>
          <w:color w:val="4C4C4C"/>
        </w:rPr>
        <w:t xml:space="preserve"> humans, without engaging in active and meaningful recall, lose information from memory as time passes. </w:t>
      </w:r>
      <w:hyperlink r:id="rId6" w:history="1">
        <w:r w:rsidRPr="001E7F0F">
          <w:rPr>
            <w:rStyle w:val="Hyperlink"/>
            <w:rFonts w:eastAsia="Times New Roman" w:cstheme="minorHAnsi"/>
          </w:rPr>
          <w:t>Dr. Kohn, a neuroscientist with Portland State University</w:t>
        </w:r>
      </w:hyperlink>
      <w:r w:rsidRPr="00D62107">
        <w:rPr>
          <w:rFonts w:eastAsia="Times New Roman" w:cstheme="minorHAnsi"/>
          <w:color w:val="4C4C4C"/>
        </w:rPr>
        <w:t>,</w:t>
      </w:r>
      <w:r w:rsidRPr="00100D31">
        <w:rPr>
          <w:rFonts w:eastAsia="Times New Roman" w:cstheme="minorHAnsi"/>
          <w:color w:val="4C4C4C"/>
        </w:rPr>
        <w:t xml:space="preserve"> </w:t>
      </w:r>
      <w:r w:rsidRPr="00D62107">
        <w:rPr>
          <w:rFonts w:eastAsia="Times New Roman" w:cstheme="minorHAnsi"/>
          <w:color w:val="4C4C4C"/>
        </w:rPr>
        <w:t>states that</w:t>
      </w:r>
      <w:r w:rsidRPr="00100D31">
        <w:rPr>
          <w:rFonts w:eastAsia="Times New Roman" w:cstheme="minorHAnsi"/>
          <w:color w:val="4C4C4C"/>
        </w:rPr>
        <w:t>, for the sake of information retention, what you do </w:t>
      </w:r>
      <w:r w:rsidRPr="00100D31">
        <w:rPr>
          <w:rFonts w:eastAsia="Times New Roman" w:cstheme="minorHAnsi"/>
          <w:i/>
          <w:iCs/>
          <w:color w:val="4C4C4C"/>
        </w:rPr>
        <w:t>after</w:t>
      </w:r>
      <w:r w:rsidRPr="00100D31">
        <w:rPr>
          <w:rFonts w:eastAsia="Times New Roman" w:cstheme="minorHAnsi"/>
          <w:color w:val="4C4C4C"/>
        </w:rPr>
        <w:t xml:space="preserve"> learning material is more important than what you do </w:t>
      </w:r>
      <w:r w:rsidRPr="00100D31">
        <w:rPr>
          <w:rFonts w:eastAsia="Times New Roman" w:cstheme="minorHAnsi"/>
          <w:i/>
          <w:iCs/>
          <w:color w:val="4C4C4C"/>
        </w:rPr>
        <w:t>while</w:t>
      </w:r>
      <w:r w:rsidRPr="00100D31">
        <w:rPr>
          <w:rFonts w:eastAsia="Times New Roman" w:cstheme="minorHAnsi"/>
          <w:color w:val="4C4C4C"/>
        </w:rPr>
        <w:t xml:space="preserve"> learning material.</w:t>
      </w:r>
    </w:p>
    <w:p w:rsidR="00100D31" w:rsidRPr="00100D31" w:rsidRDefault="00100D31" w:rsidP="00D62107">
      <w:pPr>
        <w:shd w:val="clear" w:color="auto" w:fill="FFFFFF"/>
        <w:spacing w:after="360" w:line="240" w:lineRule="auto"/>
        <w:rPr>
          <w:rFonts w:eastAsia="Times New Roman" w:cstheme="minorHAnsi"/>
          <w:color w:val="4C4C4C"/>
        </w:rPr>
      </w:pPr>
      <w:r w:rsidRPr="00D62107">
        <w:rPr>
          <w:rFonts w:eastAsia="Times New Roman" w:cstheme="minorHAnsi"/>
          <w:color w:val="4C4C4C"/>
        </w:rPr>
        <w:t>Dr. Kohn teaches that n</w:t>
      </w:r>
      <w:r w:rsidRPr="00100D31">
        <w:rPr>
          <w:rFonts w:eastAsia="Times New Roman" w:cstheme="minorHAnsi"/>
          <w:color w:val="4C4C4C"/>
        </w:rPr>
        <w:t xml:space="preserve">euroscience disagrees with the notion that forgetting is a </w:t>
      </w:r>
      <w:r w:rsidRPr="00100D31">
        <w:rPr>
          <w:rFonts w:eastAsia="Times New Roman" w:cstheme="minorHAnsi"/>
          <w:i/>
          <w:iCs/>
          <w:color w:val="4C4C4C"/>
        </w:rPr>
        <w:t>failure</w:t>
      </w:r>
      <w:r w:rsidRPr="00100D31">
        <w:rPr>
          <w:rFonts w:eastAsia="Times New Roman" w:cstheme="minorHAnsi"/>
          <w:color w:val="4C4C4C"/>
        </w:rPr>
        <w:t xml:space="preserve"> of memory.  Instead, the field recognizes that forgetting is an essential, adaptive process; we actively suppress information that we don’t use.  Kohn’s suggestion, therefore, is that using information is the most effective algorithm for remembering it.  He offered a simple example by asking if anyone in the room remembered their hotel room number from the last conference that they attended (not the current conference).  Of course, nobody did, because that information has not been actively recalled over time.</w:t>
      </w:r>
    </w:p>
    <w:p w:rsidR="00100D31" w:rsidRPr="00100D31" w:rsidRDefault="00100D31" w:rsidP="00D62107">
      <w:pPr>
        <w:shd w:val="clear" w:color="auto" w:fill="FFFFFF"/>
        <w:spacing w:after="360" w:line="240" w:lineRule="auto"/>
        <w:rPr>
          <w:rFonts w:eastAsia="Times New Roman" w:cstheme="minorHAnsi"/>
          <w:color w:val="4C4C4C"/>
        </w:rPr>
      </w:pPr>
      <w:r w:rsidRPr="00100D31">
        <w:rPr>
          <w:rFonts w:eastAsia="Times New Roman" w:cstheme="minorHAnsi"/>
          <w:color w:val="4C4C4C"/>
        </w:rPr>
        <w:t xml:space="preserve">Dr. Kohn </w:t>
      </w:r>
      <w:r w:rsidRPr="00D62107">
        <w:rPr>
          <w:rFonts w:eastAsia="Times New Roman" w:cstheme="minorHAnsi"/>
          <w:color w:val="4C4C4C"/>
        </w:rPr>
        <w:t>instructs</w:t>
      </w:r>
      <w:r w:rsidRPr="00100D31">
        <w:rPr>
          <w:rFonts w:eastAsia="Times New Roman" w:cstheme="minorHAnsi"/>
          <w:color w:val="4C4C4C"/>
        </w:rPr>
        <w:t xml:space="preserve"> about the use of “boosters” to reset the forgetting curve.  Essentially, research that he and others have undertaken has shown that regularly stimulating the recall of information is useful for increasing the retention of learned information over time.  The way that Dr. Kohn advocates providing these boosts to learners is</w:t>
      </w:r>
      <w:r w:rsidRPr="00D62107">
        <w:rPr>
          <w:rFonts w:eastAsia="Times New Roman" w:cstheme="minorHAnsi"/>
          <w:color w:val="4C4C4C"/>
        </w:rPr>
        <w:t xml:space="preserve"> through a “2-2-2” method:  This includes asking </w:t>
      </w:r>
      <w:r w:rsidRPr="00100D31">
        <w:rPr>
          <w:rFonts w:eastAsia="Times New Roman" w:cstheme="minorHAnsi"/>
          <w:color w:val="4C4C4C"/>
        </w:rPr>
        <w:t>a meaningful question about the material that requires them to recall information after 2 days, 2 weeks, and 2 months.  Taken at face value, this seems relatively obvious, but Kohn offered interesting specifics about how these boosts work:</w:t>
      </w:r>
    </w:p>
    <w:p w:rsidR="00100D31" w:rsidRPr="00100D31" w:rsidRDefault="00100D31" w:rsidP="00D62107">
      <w:pPr>
        <w:numPr>
          <w:ilvl w:val="0"/>
          <w:numId w:val="1"/>
        </w:numPr>
        <w:shd w:val="clear" w:color="auto" w:fill="FFFFFF"/>
        <w:spacing w:before="100" w:beforeAutospacing="1" w:after="100" w:afterAutospacing="1" w:line="240" w:lineRule="auto"/>
        <w:ind w:left="247"/>
        <w:rPr>
          <w:rFonts w:eastAsia="Times New Roman" w:cstheme="minorHAnsi"/>
          <w:color w:val="4C4C4C"/>
        </w:rPr>
      </w:pPr>
      <w:r w:rsidRPr="00100D31">
        <w:rPr>
          <w:rFonts w:eastAsia="Times New Roman" w:cstheme="minorHAnsi"/>
          <w:color w:val="4C4C4C"/>
        </w:rPr>
        <w:t>Recalling information for five seconds, thirty seconds, and five minutes all result in nearly the same amount of benefit in terms of longer term retention of material.</w:t>
      </w:r>
    </w:p>
    <w:p w:rsidR="00100D31" w:rsidRPr="00100D31" w:rsidRDefault="00100D31" w:rsidP="00D62107">
      <w:pPr>
        <w:numPr>
          <w:ilvl w:val="0"/>
          <w:numId w:val="1"/>
        </w:numPr>
        <w:shd w:val="clear" w:color="auto" w:fill="FFFFFF"/>
        <w:spacing w:before="100" w:beforeAutospacing="1" w:after="100" w:afterAutospacing="1" w:line="240" w:lineRule="auto"/>
        <w:ind w:left="247"/>
        <w:rPr>
          <w:rFonts w:eastAsia="Times New Roman" w:cstheme="minorHAnsi"/>
          <w:color w:val="4C4C4C"/>
        </w:rPr>
      </w:pPr>
      <w:r w:rsidRPr="00100D31">
        <w:rPr>
          <w:rFonts w:eastAsia="Times New Roman" w:cstheme="minorHAnsi"/>
          <w:color w:val="4C4C4C"/>
        </w:rPr>
        <w:t>Boosting just three major subtopics from a one hour lecture increases retention of </w:t>
      </w:r>
      <w:r w:rsidRPr="00100D31">
        <w:rPr>
          <w:rFonts w:eastAsia="Times New Roman" w:cstheme="minorHAnsi"/>
          <w:i/>
          <w:iCs/>
          <w:color w:val="4C4C4C"/>
        </w:rPr>
        <w:t xml:space="preserve">all </w:t>
      </w:r>
      <w:r w:rsidRPr="00100D31">
        <w:rPr>
          <w:rFonts w:eastAsia="Times New Roman" w:cstheme="minorHAnsi"/>
          <w:color w:val="4C4C4C"/>
        </w:rPr>
        <w:t>the material from the lecture, not just those topics that were “boosted.”</w:t>
      </w:r>
    </w:p>
    <w:p w:rsidR="00100D31" w:rsidRPr="00100D31" w:rsidRDefault="00D62107" w:rsidP="00D62107">
      <w:pPr>
        <w:numPr>
          <w:ilvl w:val="0"/>
          <w:numId w:val="1"/>
        </w:numPr>
        <w:shd w:val="clear" w:color="auto" w:fill="FFFFFF"/>
        <w:spacing w:before="100" w:beforeAutospacing="1" w:after="100" w:afterAutospacing="1" w:line="240" w:lineRule="auto"/>
        <w:ind w:left="247"/>
        <w:rPr>
          <w:rFonts w:eastAsia="Times New Roman" w:cstheme="minorHAnsi"/>
          <w:color w:val="4C4C4C"/>
        </w:rPr>
      </w:pPr>
      <w:r>
        <w:rPr>
          <w:rFonts w:eastAsia="Times New Roman" w:cstheme="minorHAnsi"/>
          <w:noProof/>
          <w:color w:val="4C4C4C"/>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419100</wp:posOffset>
                </wp:positionV>
                <wp:extent cx="7419975" cy="3943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419975" cy="3943350"/>
                        </a:xfrm>
                        <a:prstGeom prst="rect">
                          <a:avLst/>
                        </a:prstGeom>
                        <a:solidFill>
                          <a:schemeClr val="lt1"/>
                        </a:solidFill>
                        <a:ln w="6350">
                          <a:noFill/>
                        </a:ln>
                      </wps:spPr>
                      <wps:txbx>
                        <w:txbxContent>
                          <w:p w:rsidR="00D62107" w:rsidRDefault="00D62107" w:rsidP="00D62107">
                            <w:pPr>
                              <w:jc w:val="center"/>
                            </w:pPr>
                            <w:r>
                              <w:rPr>
                                <w:noProof/>
                              </w:rPr>
                              <w:drawing>
                                <wp:inline distT="0" distB="0" distL="0" distR="0" wp14:anchorId="15F7FE6D" wp14:editId="65E84A0D">
                                  <wp:extent cx="6294972" cy="3790950"/>
                                  <wp:effectExtent l="0" t="0" r="0" b="0"/>
                                  <wp:docPr id="13" name="Picture 13" descr="This graph shows that with no boosters in 2 months learners will retain 5%. &#10;with one booster, in 2 months, learners will retain 55%. &#10;With two boosters, in 2 months, learners will retain 78%.&#10;With three boosters, in 2 monhts, learners will retain 89%." title="Graph showing Retention with boosters and wit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1346" cy="3794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pt;margin-top:33pt;width:584.25pt;height:3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" fillcolor="white [3201]" stroked="f" strokeweight=".5pt">
                <v:textbox>
                  <w:txbxContent>
                    <w:p w:rsidR="00D62107" w:rsidRDefault="00D62107" w:rsidP="00D62107">
                      <w:pPr>
                        <w:jc w:val="center"/>
                      </w:pPr>
                      <w:r>
                        <w:rPr>
                          <w:noProof/>
                        </w:rPr>
                        <w:drawing>
                          <wp:inline distT="0" distB="0" distL="0" distR="0" wp14:anchorId="15F7FE6D" wp14:editId="65E84A0D">
                            <wp:extent cx="6294972" cy="3790950"/>
                            <wp:effectExtent l="0" t="0" r="0" b="0"/>
                            <wp:docPr id="13" name="Picture 13" descr="This graph shows that with no boosters in 2 months learners will retain 5%. &#10;with one booster, in 2 months, learners will retain 55%. &#10;With two boosters, in 2 months, learners will retain 78%.&#10;With three boosters, in 2 monhts, learners will retain 89%." title="Graph showing Retention with boosters and wit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346" cy="3794789"/>
                                    </a:xfrm>
                                    <a:prstGeom prst="rect">
                                      <a:avLst/>
                                    </a:prstGeom>
                                  </pic:spPr>
                                </pic:pic>
                              </a:graphicData>
                            </a:graphic>
                          </wp:inline>
                        </w:drawing>
                      </w:r>
                    </w:p>
                  </w:txbxContent>
                </v:textbox>
              </v:shape>
            </w:pict>
          </mc:Fallback>
        </mc:AlternateContent>
      </w:r>
      <w:r w:rsidR="00100D31" w:rsidRPr="00100D31">
        <w:rPr>
          <w:rFonts w:eastAsia="Times New Roman" w:cstheme="minorHAnsi"/>
          <w:color w:val="4C4C4C"/>
        </w:rPr>
        <w:t>The type of boost (multiple choice question, fill-in-the-blank question, application question) makes no difference, provided the boost inspires effortful information processing in order to respond.</w:t>
      </w:r>
    </w:p>
    <w:p w:rsidR="00F716D9" w:rsidRPr="00D62107" w:rsidRDefault="00D62107" w:rsidP="00D62107">
      <w:pPr>
        <w:spacing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6010275</wp:posOffset>
                </wp:positionH>
                <wp:positionV relativeFrom="paragraph">
                  <wp:posOffset>3641724</wp:posOffset>
                </wp:positionV>
                <wp:extent cx="1114425" cy="257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14425" cy="257175"/>
                        </a:xfrm>
                        <a:prstGeom prst="rect">
                          <a:avLst/>
                        </a:prstGeom>
                        <a:solidFill>
                          <a:schemeClr val="lt1"/>
                        </a:solidFill>
                        <a:ln w="6350">
                          <a:noFill/>
                        </a:ln>
                      </wps:spPr>
                      <wps:txbx>
                        <w:txbxContent>
                          <w:p w:rsidR="00D62107" w:rsidRDefault="00D62107" w:rsidP="00D62107">
                            <w:pPr>
                              <w:jc w:val="right"/>
                            </w:pPr>
                            <w:r>
                              <w:t>11/20/2019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73.25pt;margin-top:286.75pt;width:87.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" fillcolor="white [3201]" stroked="f" strokeweight=".5pt">
                <v:textbox>
                  <w:txbxContent>
                    <w:p w:rsidR="00D62107" w:rsidRDefault="00D62107" w:rsidP="00D62107">
                      <w:pPr>
                        <w:jc w:val="right"/>
                      </w:pPr>
                      <w:r>
                        <w:t>11/20/2019</w:t>
                      </w:r>
                    </w:p>
                  </w:txbxContent>
                </v:textbox>
              </v:shape>
            </w:pict>
          </mc:Fallback>
        </mc:AlternateContent>
      </w:r>
    </w:p>
    <w:sectPr w:rsidR="00F716D9" w:rsidRPr="00D62107" w:rsidSect="00D62107">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52567"/>
    <w:multiLevelType w:val="multilevel"/>
    <w:tmpl w:val="439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sDQ1NTe1NDA2MDVV0lEKTi0uzszPAykwrAUADpSDXiwAAAA="/>
  </w:docVars>
  <w:rsids>
    <w:rsidRoot w:val="00100D31"/>
    <w:rsid w:val="000D7EEB"/>
    <w:rsid w:val="00100D31"/>
    <w:rsid w:val="00160DB6"/>
    <w:rsid w:val="001E7F0F"/>
    <w:rsid w:val="00646E07"/>
    <w:rsid w:val="00D62107"/>
    <w:rsid w:val="00F7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7B72-B024-4C7E-9C43-22D1399C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D31"/>
    <w:rPr>
      <w:color w:val="0563C1" w:themeColor="hyperlink"/>
      <w:u w:val="single"/>
    </w:rPr>
  </w:style>
  <w:style w:type="character" w:customStyle="1" w:styleId="Heading1Char">
    <w:name w:val="Heading 1 Char"/>
    <w:basedOn w:val="DefaultParagraphFont"/>
    <w:link w:val="Heading1"/>
    <w:uiPriority w:val="9"/>
    <w:rsid w:val="00D621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5803">
      <w:bodyDiv w:val="1"/>
      <w:marLeft w:val="0"/>
      <w:marRight w:val="0"/>
      <w:marTop w:val="0"/>
      <w:marBottom w:val="0"/>
      <w:divBdr>
        <w:top w:val="none" w:sz="0" w:space="0" w:color="auto"/>
        <w:left w:val="none" w:sz="0" w:space="0" w:color="auto"/>
        <w:bottom w:val="none" w:sz="0" w:space="0" w:color="auto"/>
        <w:right w:val="none" w:sz="0" w:space="0" w:color="auto"/>
      </w:divBdr>
      <w:divsChild>
        <w:div w:id="1441950168">
          <w:marLeft w:val="0"/>
          <w:marRight w:val="0"/>
          <w:marTop w:val="0"/>
          <w:marBottom w:val="0"/>
          <w:divBdr>
            <w:top w:val="none" w:sz="0" w:space="0" w:color="auto"/>
            <w:left w:val="none" w:sz="0" w:space="0" w:color="auto"/>
            <w:bottom w:val="none" w:sz="0" w:space="0" w:color="auto"/>
            <w:right w:val="none" w:sz="0" w:space="0" w:color="auto"/>
          </w:divBdr>
          <w:divsChild>
            <w:div w:id="1604460395">
              <w:marLeft w:val="0"/>
              <w:marRight w:val="0"/>
              <w:marTop w:val="0"/>
              <w:marBottom w:val="0"/>
              <w:divBdr>
                <w:top w:val="none" w:sz="0" w:space="0" w:color="auto"/>
                <w:left w:val="none" w:sz="0" w:space="0" w:color="auto"/>
                <w:bottom w:val="none" w:sz="0" w:space="0" w:color="auto"/>
                <w:right w:val="none" w:sz="0" w:space="0" w:color="auto"/>
              </w:divBdr>
              <w:divsChild>
                <w:div w:id="1982880340">
                  <w:marLeft w:val="0"/>
                  <w:marRight w:val="0"/>
                  <w:marTop w:val="0"/>
                  <w:marBottom w:val="0"/>
                  <w:divBdr>
                    <w:top w:val="none" w:sz="0" w:space="0" w:color="auto"/>
                    <w:left w:val="none" w:sz="0" w:space="0" w:color="auto"/>
                    <w:bottom w:val="none" w:sz="0" w:space="0" w:color="auto"/>
                    <w:right w:val="none" w:sz="0" w:space="0" w:color="auto"/>
                  </w:divBdr>
                  <w:divsChild>
                    <w:div w:id="98179420">
                      <w:marLeft w:val="0"/>
                      <w:marRight w:val="0"/>
                      <w:marTop w:val="0"/>
                      <w:marBottom w:val="0"/>
                      <w:divBdr>
                        <w:top w:val="none" w:sz="0" w:space="0" w:color="auto"/>
                        <w:left w:val="none" w:sz="0" w:space="0" w:color="auto"/>
                        <w:bottom w:val="none" w:sz="0" w:space="0" w:color="auto"/>
                        <w:right w:val="none" w:sz="0" w:space="0" w:color="auto"/>
                      </w:divBdr>
                      <w:divsChild>
                        <w:div w:id="100670996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solutionsmag.com/articles/1400/brain-science-overcoming-the-forgetting-curve" TargetMode="External"/><Relationship Id="rId5" Type="http://schemas.openxmlformats.org/officeDocument/2006/relationships/hyperlink" Target="mailto:%20Sundae.delgado@des.wa.gov;%20Teresea.Ruder@des.wa.gov;%20Audrey%20Pitchf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dcterms:created xsi:type="dcterms:W3CDTF">2020-07-30T12:10:00Z</dcterms:created>
  <dcterms:modified xsi:type="dcterms:W3CDTF">2020-07-30T12:10:00Z</dcterms:modified>
</cp:coreProperties>
</file>