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003A5" w14:textId="17357B50" w:rsidR="00152E7F" w:rsidRDefault="005A2FCB" w:rsidP="0086031B">
      <w:pPr>
        <w:pStyle w:val="Heading1"/>
      </w:pPr>
      <w:r>
        <w:t>Advanced Configuration</w:t>
      </w:r>
    </w:p>
    <w:p w14:paraId="2B72249D" w14:textId="3E09E454" w:rsidR="00DE301D" w:rsidRDefault="000717B2" w:rsidP="0086031B">
      <w:pPr>
        <w:pStyle w:val="Heading2"/>
      </w:pPr>
      <w:r>
        <w:t xml:space="preserve">Step 1: </w:t>
      </w:r>
      <w:r w:rsidR="00DE301D">
        <w:t>How to get started</w:t>
      </w:r>
    </w:p>
    <w:p w14:paraId="56AAA7CA" w14:textId="1C88AE22" w:rsidR="007D3150" w:rsidRPr="00190981" w:rsidRDefault="007D3150" w:rsidP="0086031B">
      <w:pPr>
        <w:spacing w:before="120" w:after="120"/>
        <w:rPr>
          <w:sz w:val="24"/>
        </w:rPr>
      </w:pPr>
      <w:r w:rsidRPr="00190981">
        <w:rPr>
          <w:sz w:val="24"/>
        </w:rPr>
        <w:t>A</w:t>
      </w:r>
      <w:r w:rsidR="00DC0C46" w:rsidRPr="00190981">
        <w:rPr>
          <w:sz w:val="24"/>
        </w:rPr>
        <w:t xml:space="preserve">mazon Business </w:t>
      </w:r>
      <w:r w:rsidR="00607940" w:rsidRPr="00190981">
        <w:rPr>
          <w:sz w:val="24"/>
        </w:rPr>
        <w:t xml:space="preserve">allows your organization </w:t>
      </w:r>
      <w:r w:rsidRPr="00190981">
        <w:rPr>
          <w:sz w:val="24"/>
        </w:rPr>
        <w:t xml:space="preserve">to </w:t>
      </w:r>
      <w:r w:rsidR="00DC0C46" w:rsidRPr="00190981">
        <w:rPr>
          <w:sz w:val="24"/>
        </w:rPr>
        <w:t>t</w:t>
      </w:r>
      <w:r w:rsidRPr="00190981">
        <w:rPr>
          <w:sz w:val="24"/>
        </w:rPr>
        <w:t xml:space="preserve">ake the </w:t>
      </w:r>
      <w:r w:rsidR="00DC0C46" w:rsidRPr="00190981">
        <w:rPr>
          <w:sz w:val="24"/>
        </w:rPr>
        <w:t xml:space="preserve">current </w:t>
      </w:r>
      <w:r w:rsidRPr="00190981">
        <w:rPr>
          <w:sz w:val="24"/>
        </w:rPr>
        <w:t xml:space="preserve">purchases your </w:t>
      </w:r>
      <w:r w:rsidR="00E72D22" w:rsidRPr="00190981">
        <w:rPr>
          <w:sz w:val="24"/>
        </w:rPr>
        <w:t>organization</w:t>
      </w:r>
      <w:r w:rsidRPr="00190981">
        <w:rPr>
          <w:sz w:val="24"/>
        </w:rPr>
        <w:t xml:space="preserve"> is</w:t>
      </w:r>
      <w:r w:rsidR="00DC0C46" w:rsidRPr="00190981">
        <w:rPr>
          <w:sz w:val="24"/>
        </w:rPr>
        <w:t xml:space="preserve"> </w:t>
      </w:r>
      <w:r w:rsidRPr="00190981">
        <w:rPr>
          <w:sz w:val="24"/>
        </w:rPr>
        <w:t xml:space="preserve">making from Amazon.com </w:t>
      </w:r>
      <w:r w:rsidR="00DC0C46" w:rsidRPr="00190981">
        <w:rPr>
          <w:sz w:val="24"/>
        </w:rPr>
        <w:t xml:space="preserve">and </w:t>
      </w:r>
      <w:r w:rsidR="00E72D22" w:rsidRPr="00190981">
        <w:rPr>
          <w:sz w:val="24"/>
        </w:rPr>
        <w:t>move</w:t>
      </w:r>
      <w:r w:rsidR="00DC0C46" w:rsidRPr="00190981">
        <w:rPr>
          <w:sz w:val="24"/>
        </w:rPr>
        <w:t xml:space="preserve"> them </w:t>
      </w:r>
      <w:r w:rsidR="00607940" w:rsidRPr="00190981">
        <w:rPr>
          <w:sz w:val="24"/>
        </w:rPr>
        <w:t>in</w:t>
      </w:r>
      <w:r w:rsidR="00E72D22" w:rsidRPr="00190981">
        <w:rPr>
          <w:sz w:val="24"/>
        </w:rPr>
        <w:t>to</w:t>
      </w:r>
      <w:r w:rsidRPr="00190981">
        <w:rPr>
          <w:sz w:val="24"/>
        </w:rPr>
        <w:t xml:space="preserve"> a more controlled environment. This requires establishing some basic definitions</w:t>
      </w:r>
      <w:r w:rsidR="00B47E3F" w:rsidRPr="00190981">
        <w:rPr>
          <w:sz w:val="24"/>
        </w:rPr>
        <w:t xml:space="preserve"> and roles</w:t>
      </w:r>
      <w:r w:rsidRPr="00190981">
        <w:rPr>
          <w:sz w:val="24"/>
        </w:rPr>
        <w:t>.</w:t>
      </w:r>
    </w:p>
    <w:p w14:paraId="6BF3DFE0" w14:textId="761ED723" w:rsidR="007D3150" w:rsidRPr="00190981" w:rsidRDefault="007D3150" w:rsidP="0086031B">
      <w:pPr>
        <w:pStyle w:val="ListParagraph"/>
        <w:numPr>
          <w:ilvl w:val="0"/>
          <w:numId w:val="6"/>
        </w:numPr>
        <w:spacing w:before="120" w:after="120"/>
        <w:rPr>
          <w:sz w:val="24"/>
        </w:rPr>
      </w:pPr>
      <w:r w:rsidRPr="00190981">
        <w:rPr>
          <w:sz w:val="24"/>
        </w:rPr>
        <w:t>Group</w:t>
      </w:r>
      <w:r w:rsidR="00DC0C46" w:rsidRPr="00190981">
        <w:rPr>
          <w:sz w:val="24"/>
        </w:rPr>
        <w:t xml:space="preserve"> – this is </w:t>
      </w:r>
      <w:r w:rsidRPr="00190981">
        <w:rPr>
          <w:sz w:val="24"/>
        </w:rPr>
        <w:t xml:space="preserve">your </w:t>
      </w:r>
      <w:r w:rsidR="00DC0C46" w:rsidRPr="00190981">
        <w:rPr>
          <w:sz w:val="24"/>
        </w:rPr>
        <w:t>organization</w:t>
      </w:r>
      <w:r w:rsidRPr="00190981">
        <w:rPr>
          <w:sz w:val="24"/>
        </w:rPr>
        <w:t xml:space="preserve"> (</w:t>
      </w:r>
      <w:r w:rsidR="00DC0C46" w:rsidRPr="00190981">
        <w:rPr>
          <w:sz w:val="24"/>
        </w:rPr>
        <w:t>agency,</w:t>
      </w:r>
      <w:r w:rsidRPr="00190981">
        <w:rPr>
          <w:sz w:val="24"/>
        </w:rPr>
        <w:t xml:space="preserve"> board, commission, school, university, city, county, etc.)</w:t>
      </w:r>
      <w:r w:rsidR="00DC0C46" w:rsidRPr="00190981">
        <w:rPr>
          <w:sz w:val="24"/>
        </w:rPr>
        <w:t>.</w:t>
      </w:r>
    </w:p>
    <w:p w14:paraId="05E07902" w14:textId="33888DF2" w:rsidR="007D3150" w:rsidRPr="00190981" w:rsidRDefault="007D3150" w:rsidP="0086031B">
      <w:pPr>
        <w:pStyle w:val="ListParagraph"/>
        <w:numPr>
          <w:ilvl w:val="0"/>
          <w:numId w:val="6"/>
        </w:numPr>
        <w:spacing w:before="120" w:after="120"/>
        <w:rPr>
          <w:sz w:val="24"/>
        </w:rPr>
      </w:pPr>
      <w:r w:rsidRPr="00190981">
        <w:rPr>
          <w:sz w:val="24"/>
        </w:rPr>
        <w:t>Sub-group</w:t>
      </w:r>
      <w:r w:rsidR="00DC0C46" w:rsidRPr="00190981">
        <w:rPr>
          <w:sz w:val="24"/>
        </w:rPr>
        <w:t xml:space="preserve"> – a delineation b</w:t>
      </w:r>
      <w:r w:rsidRPr="00190981">
        <w:rPr>
          <w:sz w:val="24"/>
        </w:rPr>
        <w:t>elow the Group level</w:t>
      </w:r>
      <w:r w:rsidR="00DC0C46" w:rsidRPr="00190981">
        <w:rPr>
          <w:sz w:val="24"/>
        </w:rPr>
        <w:t xml:space="preserve">. </w:t>
      </w:r>
      <w:r w:rsidR="00607940" w:rsidRPr="00190981">
        <w:rPr>
          <w:sz w:val="24"/>
        </w:rPr>
        <w:t>(</w:t>
      </w:r>
      <w:r w:rsidR="00DC0C46" w:rsidRPr="00190981">
        <w:rPr>
          <w:sz w:val="24"/>
        </w:rPr>
        <w:t xml:space="preserve">For </w:t>
      </w:r>
      <w:proofErr w:type="gramStart"/>
      <w:r w:rsidR="00DC0C46" w:rsidRPr="00190981">
        <w:rPr>
          <w:sz w:val="24"/>
        </w:rPr>
        <w:t>example</w:t>
      </w:r>
      <w:r w:rsidR="00325A81" w:rsidRPr="00190981">
        <w:rPr>
          <w:sz w:val="24"/>
        </w:rPr>
        <w:t>:</w:t>
      </w:r>
      <w:proofErr w:type="gramEnd"/>
      <w:r w:rsidR="00325A81" w:rsidRPr="00190981">
        <w:rPr>
          <w:sz w:val="24"/>
        </w:rPr>
        <w:t xml:space="preserve"> </w:t>
      </w:r>
      <w:r w:rsidR="00DC0C46" w:rsidRPr="00190981">
        <w:rPr>
          <w:sz w:val="24"/>
        </w:rPr>
        <w:t xml:space="preserve">DES would </w:t>
      </w:r>
      <w:r w:rsidR="00E72D22" w:rsidRPr="00190981">
        <w:rPr>
          <w:sz w:val="24"/>
        </w:rPr>
        <w:t xml:space="preserve">be </w:t>
      </w:r>
      <w:r w:rsidR="00DC0C46" w:rsidRPr="00190981">
        <w:rPr>
          <w:sz w:val="24"/>
        </w:rPr>
        <w:t>the group, while DES Finance would be a sub-group.</w:t>
      </w:r>
      <w:r w:rsidR="00607940" w:rsidRPr="00190981">
        <w:rPr>
          <w:sz w:val="24"/>
        </w:rPr>
        <w:t>)</w:t>
      </w:r>
      <w:r w:rsidR="00DC0C46" w:rsidRPr="00190981">
        <w:rPr>
          <w:sz w:val="24"/>
        </w:rPr>
        <w:t xml:space="preserve"> This delineation </w:t>
      </w:r>
      <w:r w:rsidR="00E72D22" w:rsidRPr="00190981">
        <w:rPr>
          <w:sz w:val="24"/>
        </w:rPr>
        <w:t>may</w:t>
      </w:r>
      <w:r w:rsidR="00DC0C46" w:rsidRPr="00190981">
        <w:rPr>
          <w:sz w:val="24"/>
        </w:rPr>
        <w:t xml:space="preserve"> </w:t>
      </w:r>
      <w:r w:rsidR="00E72D22" w:rsidRPr="00190981">
        <w:rPr>
          <w:sz w:val="24"/>
        </w:rPr>
        <w:t>reflect a</w:t>
      </w:r>
      <w:r w:rsidR="00DC0C46" w:rsidRPr="00190981">
        <w:rPr>
          <w:sz w:val="24"/>
        </w:rPr>
        <w:t xml:space="preserve"> division, program, region, or section level of your organization.</w:t>
      </w:r>
    </w:p>
    <w:p w14:paraId="0F8EF31C" w14:textId="74BC5927" w:rsidR="007D3150" w:rsidRPr="00190981" w:rsidRDefault="007D3150" w:rsidP="0086031B">
      <w:pPr>
        <w:pStyle w:val="ListParagraph"/>
        <w:numPr>
          <w:ilvl w:val="0"/>
          <w:numId w:val="6"/>
        </w:numPr>
        <w:spacing w:before="120" w:after="120"/>
        <w:rPr>
          <w:sz w:val="24"/>
        </w:rPr>
      </w:pPr>
      <w:r w:rsidRPr="00190981">
        <w:rPr>
          <w:sz w:val="24"/>
        </w:rPr>
        <w:t>Administrator</w:t>
      </w:r>
      <w:r w:rsidR="00DC0C46" w:rsidRPr="00190981">
        <w:rPr>
          <w:sz w:val="24"/>
        </w:rPr>
        <w:t xml:space="preserve"> - </w:t>
      </w:r>
      <w:r w:rsidR="00531FE1" w:rsidRPr="00190981">
        <w:rPr>
          <w:sz w:val="24"/>
        </w:rPr>
        <w:t xml:space="preserve">The person at each </w:t>
      </w:r>
      <w:r w:rsidR="00E72D22" w:rsidRPr="00190981">
        <w:rPr>
          <w:sz w:val="24"/>
        </w:rPr>
        <w:t xml:space="preserve">group </w:t>
      </w:r>
      <w:r w:rsidR="00531FE1" w:rsidRPr="00190981">
        <w:rPr>
          <w:sz w:val="24"/>
        </w:rPr>
        <w:t>level who has permission to add, delete, and make configuration changes to all users at the group or sub-group level (depending on how you choose to structure the permissions).</w:t>
      </w:r>
    </w:p>
    <w:p w14:paraId="7A11212E" w14:textId="254F33A7" w:rsidR="00DA10F8" w:rsidRPr="00190981" w:rsidRDefault="007D3150" w:rsidP="0086031B">
      <w:pPr>
        <w:pStyle w:val="ListParagraph"/>
        <w:numPr>
          <w:ilvl w:val="0"/>
          <w:numId w:val="6"/>
        </w:numPr>
        <w:spacing w:before="120" w:after="120"/>
        <w:rPr>
          <w:sz w:val="24"/>
        </w:rPr>
      </w:pPr>
      <w:proofErr w:type="spellStart"/>
      <w:r w:rsidRPr="00190981">
        <w:rPr>
          <w:sz w:val="24"/>
        </w:rPr>
        <w:t>Requisitioner</w:t>
      </w:r>
      <w:proofErr w:type="spellEnd"/>
      <w:r w:rsidR="00531FE1" w:rsidRPr="00190981">
        <w:rPr>
          <w:sz w:val="24"/>
        </w:rPr>
        <w:t xml:space="preserve"> - An employee who has </w:t>
      </w:r>
      <w:r w:rsidR="00F14D94" w:rsidRPr="00190981">
        <w:rPr>
          <w:sz w:val="24"/>
        </w:rPr>
        <w:t>permission to make purchases and get reports on their purchase history.</w:t>
      </w:r>
    </w:p>
    <w:p w14:paraId="36C648F4" w14:textId="6931940F" w:rsidR="000652F4" w:rsidRPr="00190981" w:rsidRDefault="00E72D22" w:rsidP="0086031B">
      <w:pPr>
        <w:pStyle w:val="ListParagraph"/>
        <w:numPr>
          <w:ilvl w:val="0"/>
          <w:numId w:val="6"/>
        </w:numPr>
        <w:spacing w:before="120" w:after="120"/>
        <w:rPr>
          <w:sz w:val="24"/>
        </w:rPr>
      </w:pPr>
      <w:r w:rsidRPr="00190981">
        <w:rPr>
          <w:sz w:val="24"/>
        </w:rPr>
        <w:t xml:space="preserve">Administrator, </w:t>
      </w:r>
      <w:proofErr w:type="spellStart"/>
      <w:r w:rsidRPr="00190981">
        <w:rPr>
          <w:sz w:val="24"/>
        </w:rPr>
        <w:t>Requisitioner</w:t>
      </w:r>
      <w:proofErr w:type="spellEnd"/>
      <w:r w:rsidRPr="00190981">
        <w:rPr>
          <w:sz w:val="24"/>
        </w:rPr>
        <w:t xml:space="preserve"> – combination of both roles.</w:t>
      </w:r>
    </w:p>
    <w:p w14:paraId="6D82F76A" w14:textId="49025837" w:rsidR="000652F4" w:rsidRPr="00190981" w:rsidRDefault="004A5DA8" w:rsidP="0086031B">
      <w:pPr>
        <w:spacing w:before="120" w:after="120"/>
        <w:rPr>
          <w:sz w:val="24"/>
        </w:rPr>
      </w:pPr>
      <w:r w:rsidRPr="00190981">
        <w:rPr>
          <w:sz w:val="24"/>
        </w:rPr>
        <w:t>Here</w:t>
      </w:r>
      <w:r w:rsidR="00325A81" w:rsidRPr="00190981">
        <w:rPr>
          <w:sz w:val="24"/>
        </w:rPr>
        <w:t xml:space="preserve"> i</w:t>
      </w:r>
      <w:r w:rsidRPr="00190981">
        <w:rPr>
          <w:sz w:val="24"/>
        </w:rPr>
        <w:t>s an example using the fictitious Department of Innovation (DOI):</w:t>
      </w:r>
    </w:p>
    <w:p w14:paraId="5DA8B39B" w14:textId="50FBB22F" w:rsidR="00912A51" w:rsidRPr="00190981" w:rsidRDefault="000652F4" w:rsidP="0086031B">
      <w:pPr>
        <w:spacing w:before="120" w:after="120"/>
        <w:rPr>
          <w:sz w:val="24"/>
        </w:rPr>
      </w:pPr>
      <w:r w:rsidRPr="00190981">
        <w:rPr>
          <w:noProof/>
          <w:sz w:val="24"/>
          <w:lang w:bidi="ar-SA"/>
        </w:rPr>
        <w:drawing>
          <wp:inline distT="0" distB="0" distL="0" distR="0" wp14:anchorId="77A13EA3" wp14:editId="009613C8">
            <wp:extent cx="5534025" cy="800100"/>
            <wp:effectExtent l="0" t="19050" r="9525" b="19050"/>
            <wp:docPr id="4" name="Diagram 4" descr="An organizational chart for the fictitious Department of Innovation cited as an example showing four organizatioal reporting layer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BFF396C" w14:textId="12F13966" w:rsidR="00912A51" w:rsidRPr="00190981" w:rsidRDefault="00E72D22" w:rsidP="0086031B">
      <w:pPr>
        <w:pStyle w:val="ListParagraph"/>
        <w:numPr>
          <w:ilvl w:val="0"/>
          <w:numId w:val="5"/>
        </w:numPr>
        <w:spacing w:before="120" w:after="120"/>
        <w:rPr>
          <w:sz w:val="24"/>
        </w:rPr>
      </w:pPr>
      <w:r w:rsidRPr="00190981">
        <w:rPr>
          <w:sz w:val="24"/>
        </w:rPr>
        <w:t xml:space="preserve">The agency number and acronym are assigned by DES based on </w:t>
      </w:r>
      <w:r w:rsidR="00B75D06" w:rsidRPr="00190981">
        <w:rPr>
          <w:sz w:val="24"/>
        </w:rPr>
        <w:t xml:space="preserve">OFM’s </w:t>
      </w:r>
      <w:r w:rsidR="008B04A8" w:rsidRPr="00190981">
        <w:rPr>
          <w:sz w:val="24"/>
        </w:rPr>
        <w:t>state chart of accounts</w:t>
      </w:r>
      <w:r w:rsidR="004A5DA8" w:rsidRPr="00190981">
        <w:rPr>
          <w:sz w:val="24"/>
        </w:rPr>
        <w:t>.</w:t>
      </w:r>
    </w:p>
    <w:p w14:paraId="794A9E3A" w14:textId="1A50D305" w:rsidR="00270F31" w:rsidRPr="00190981" w:rsidRDefault="00270F31" w:rsidP="0086031B">
      <w:pPr>
        <w:pStyle w:val="ListParagraph"/>
        <w:numPr>
          <w:ilvl w:val="0"/>
          <w:numId w:val="5"/>
        </w:numPr>
        <w:spacing w:before="120" w:after="120"/>
        <w:rPr>
          <w:sz w:val="24"/>
        </w:rPr>
      </w:pPr>
      <w:r w:rsidRPr="00190981">
        <w:rPr>
          <w:sz w:val="24"/>
        </w:rPr>
        <w:t xml:space="preserve">Based on </w:t>
      </w:r>
      <w:r w:rsidR="004A5DA8" w:rsidRPr="00190981">
        <w:rPr>
          <w:sz w:val="24"/>
        </w:rPr>
        <w:t xml:space="preserve">DOI’s </w:t>
      </w:r>
      <w:r w:rsidRPr="00190981">
        <w:rPr>
          <w:sz w:val="24"/>
        </w:rPr>
        <w:t xml:space="preserve">review of </w:t>
      </w:r>
      <w:r w:rsidR="00B75D06" w:rsidRPr="00190981">
        <w:rPr>
          <w:sz w:val="24"/>
        </w:rPr>
        <w:t>P</w:t>
      </w:r>
      <w:r w:rsidRPr="00190981">
        <w:rPr>
          <w:sz w:val="24"/>
        </w:rPr>
        <w:t>-</w:t>
      </w:r>
      <w:r w:rsidR="00B75D06" w:rsidRPr="00190981">
        <w:rPr>
          <w:sz w:val="24"/>
        </w:rPr>
        <w:t>C</w:t>
      </w:r>
      <w:r w:rsidRPr="00190981">
        <w:rPr>
          <w:sz w:val="24"/>
        </w:rPr>
        <w:t>ard data and the</w:t>
      </w:r>
      <w:r w:rsidR="004A5DA8" w:rsidRPr="00190981">
        <w:rPr>
          <w:sz w:val="24"/>
        </w:rPr>
        <w:t>ir</w:t>
      </w:r>
      <w:r w:rsidRPr="00190981">
        <w:rPr>
          <w:sz w:val="24"/>
        </w:rPr>
        <w:t xml:space="preserve"> organization</w:t>
      </w:r>
      <w:r w:rsidR="004A5DA8" w:rsidRPr="00190981">
        <w:rPr>
          <w:sz w:val="24"/>
        </w:rPr>
        <w:t>’s</w:t>
      </w:r>
      <w:r w:rsidRPr="00190981">
        <w:rPr>
          <w:sz w:val="24"/>
        </w:rPr>
        <w:t xml:space="preserve"> structure</w:t>
      </w:r>
      <w:r w:rsidR="004A5DA8" w:rsidRPr="00190981">
        <w:rPr>
          <w:sz w:val="24"/>
        </w:rPr>
        <w:t>,</w:t>
      </w:r>
      <w:r w:rsidRPr="00190981">
        <w:rPr>
          <w:sz w:val="24"/>
        </w:rPr>
        <w:t xml:space="preserve"> they will </w:t>
      </w:r>
      <w:proofErr w:type="gramStart"/>
      <w:r w:rsidRPr="00190981">
        <w:rPr>
          <w:sz w:val="24"/>
        </w:rPr>
        <w:t>have</w:t>
      </w:r>
      <w:proofErr w:type="gramEnd"/>
      <w:r w:rsidRPr="00190981">
        <w:rPr>
          <w:sz w:val="24"/>
        </w:rPr>
        <w:t xml:space="preserve"> four </w:t>
      </w:r>
      <w:r w:rsidR="004A5DA8" w:rsidRPr="00190981">
        <w:rPr>
          <w:sz w:val="24"/>
        </w:rPr>
        <w:t>s</w:t>
      </w:r>
      <w:r w:rsidRPr="00190981">
        <w:rPr>
          <w:sz w:val="24"/>
        </w:rPr>
        <w:t>ub-groups</w:t>
      </w:r>
      <w:r w:rsidR="004A5DA8" w:rsidRPr="00190981">
        <w:rPr>
          <w:sz w:val="24"/>
        </w:rPr>
        <w:t>.</w:t>
      </w:r>
    </w:p>
    <w:p w14:paraId="3DC58A38" w14:textId="47413CC7" w:rsidR="000F587D" w:rsidRPr="00190981" w:rsidRDefault="000F587D" w:rsidP="0086031B">
      <w:pPr>
        <w:pStyle w:val="ListParagraph"/>
        <w:numPr>
          <w:ilvl w:val="0"/>
          <w:numId w:val="5"/>
        </w:numPr>
        <w:spacing w:before="120" w:after="120"/>
        <w:rPr>
          <w:sz w:val="24"/>
        </w:rPr>
      </w:pPr>
      <w:r w:rsidRPr="00190981">
        <w:rPr>
          <w:sz w:val="24"/>
        </w:rPr>
        <w:t xml:space="preserve">Sub-groups </w:t>
      </w:r>
      <w:r w:rsidR="00E14BB1" w:rsidRPr="00190981">
        <w:rPr>
          <w:sz w:val="24"/>
        </w:rPr>
        <w:t>are named by the organization and do not have a naming structure</w:t>
      </w:r>
      <w:r w:rsidRPr="00190981">
        <w:rPr>
          <w:sz w:val="24"/>
        </w:rPr>
        <w:t>.</w:t>
      </w:r>
    </w:p>
    <w:p w14:paraId="5C1F0555" w14:textId="2CC56C72" w:rsidR="00270F31" w:rsidRPr="00190981" w:rsidRDefault="00270F31" w:rsidP="0086031B">
      <w:pPr>
        <w:pStyle w:val="ListParagraph"/>
        <w:numPr>
          <w:ilvl w:val="0"/>
          <w:numId w:val="5"/>
        </w:numPr>
        <w:spacing w:before="120" w:after="120"/>
        <w:rPr>
          <w:sz w:val="24"/>
        </w:rPr>
      </w:pPr>
      <w:r w:rsidRPr="00190981">
        <w:rPr>
          <w:sz w:val="24"/>
        </w:rPr>
        <w:t xml:space="preserve">Each </w:t>
      </w:r>
      <w:r w:rsidR="004A5DA8" w:rsidRPr="00190981">
        <w:rPr>
          <w:sz w:val="24"/>
        </w:rPr>
        <w:t>s</w:t>
      </w:r>
      <w:r w:rsidRPr="00190981">
        <w:rPr>
          <w:sz w:val="24"/>
        </w:rPr>
        <w:t xml:space="preserve">ub-group can have as many </w:t>
      </w:r>
      <w:r w:rsidR="00E14BB1" w:rsidRPr="00190981">
        <w:rPr>
          <w:sz w:val="24"/>
        </w:rPr>
        <w:t>purchasers</w:t>
      </w:r>
      <w:r w:rsidRPr="00190981">
        <w:rPr>
          <w:sz w:val="24"/>
        </w:rPr>
        <w:t xml:space="preserve"> as necessary to conduct the business of the department</w:t>
      </w:r>
      <w:r w:rsidR="000F587D" w:rsidRPr="00190981">
        <w:rPr>
          <w:sz w:val="24"/>
        </w:rPr>
        <w:t>.</w:t>
      </w:r>
      <w:r w:rsidRPr="00190981">
        <w:rPr>
          <w:sz w:val="24"/>
        </w:rPr>
        <w:t xml:space="preserve"> </w:t>
      </w:r>
    </w:p>
    <w:p w14:paraId="4CBB36E4" w14:textId="59744120" w:rsidR="000717B2" w:rsidRPr="00190981" w:rsidRDefault="00996B65" w:rsidP="0086031B">
      <w:pPr>
        <w:pStyle w:val="ListParagraph"/>
        <w:numPr>
          <w:ilvl w:val="1"/>
          <w:numId w:val="5"/>
        </w:numPr>
        <w:spacing w:before="120" w:after="120"/>
        <w:rPr>
          <w:sz w:val="24"/>
        </w:rPr>
      </w:pPr>
      <w:proofErr w:type="gramStart"/>
      <w:r w:rsidRPr="00190981">
        <w:rPr>
          <w:sz w:val="24"/>
        </w:rPr>
        <w:t>Let’s</w:t>
      </w:r>
      <w:proofErr w:type="gramEnd"/>
      <w:r w:rsidRPr="00190981">
        <w:rPr>
          <w:sz w:val="24"/>
        </w:rPr>
        <w:t xml:space="preserve"> assume t</w:t>
      </w:r>
      <w:r w:rsidR="00851D9F" w:rsidRPr="00190981">
        <w:rPr>
          <w:sz w:val="24"/>
        </w:rPr>
        <w:t>hey already have two</w:t>
      </w:r>
      <w:r w:rsidR="000717B2" w:rsidRPr="00190981">
        <w:rPr>
          <w:sz w:val="24"/>
        </w:rPr>
        <w:t xml:space="preserve"> Administrators set up when they </w:t>
      </w:r>
      <w:r w:rsidR="00EC78FE" w:rsidRPr="00190981">
        <w:rPr>
          <w:sz w:val="24"/>
        </w:rPr>
        <w:t xml:space="preserve">completed </w:t>
      </w:r>
      <w:r w:rsidRPr="00190981">
        <w:rPr>
          <w:sz w:val="24"/>
        </w:rPr>
        <w:t xml:space="preserve">the </w:t>
      </w:r>
      <w:hyperlink r:id="rId16" w:history="1">
        <w:r w:rsidR="000717B2" w:rsidRPr="00190981">
          <w:rPr>
            <w:rStyle w:val="Hyperlink"/>
            <w:b/>
            <w:sz w:val="24"/>
          </w:rPr>
          <w:t>Getting Started</w:t>
        </w:r>
      </w:hyperlink>
      <w:r w:rsidRPr="00190981">
        <w:rPr>
          <w:sz w:val="24"/>
        </w:rPr>
        <w:t xml:space="preserve"> step</w:t>
      </w:r>
      <w:r w:rsidR="00851D9F" w:rsidRPr="00190981">
        <w:rPr>
          <w:sz w:val="24"/>
        </w:rPr>
        <w:t>.</w:t>
      </w:r>
    </w:p>
    <w:p w14:paraId="39F3FF47" w14:textId="3B7F4467" w:rsidR="00912A51" w:rsidRPr="00190981" w:rsidRDefault="000717B2" w:rsidP="0086031B">
      <w:pPr>
        <w:pStyle w:val="ListParagraph"/>
        <w:numPr>
          <w:ilvl w:val="1"/>
          <w:numId w:val="5"/>
        </w:numPr>
        <w:spacing w:before="120" w:after="120"/>
        <w:rPr>
          <w:sz w:val="24"/>
        </w:rPr>
      </w:pPr>
      <w:r w:rsidRPr="00190981">
        <w:rPr>
          <w:sz w:val="24"/>
        </w:rPr>
        <w:t xml:space="preserve">They have determined they do not need Administrators at the sub-group level, so all sub-groups will be comprised of </w:t>
      </w:r>
      <w:proofErr w:type="spellStart"/>
      <w:r w:rsidRPr="00190981">
        <w:rPr>
          <w:sz w:val="24"/>
        </w:rPr>
        <w:t>Requisitioners</w:t>
      </w:r>
      <w:proofErr w:type="spellEnd"/>
      <w:r w:rsidRPr="00190981">
        <w:rPr>
          <w:sz w:val="24"/>
        </w:rPr>
        <w:t xml:space="preserve"> (p</w:t>
      </w:r>
      <w:r w:rsidR="00E14BB1" w:rsidRPr="00190981">
        <w:rPr>
          <w:sz w:val="24"/>
        </w:rPr>
        <w:t>urchasers</w:t>
      </w:r>
      <w:r w:rsidRPr="00190981">
        <w:rPr>
          <w:sz w:val="24"/>
        </w:rPr>
        <w:t>)</w:t>
      </w:r>
      <w:r w:rsidR="00851D9F" w:rsidRPr="00190981">
        <w:rPr>
          <w:sz w:val="24"/>
        </w:rPr>
        <w:t>.</w:t>
      </w:r>
    </w:p>
    <w:p w14:paraId="60951D8F" w14:textId="5CC01A16" w:rsidR="00330EAA" w:rsidRPr="000B57C9" w:rsidRDefault="00330EAA" w:rsidP="0086031B">
      <w:pPr>
        <w:pStyle w:val="Heading2"/>
      </w:pPr>
      <w:r w:rsidRPr="000B57C9">
        <w:t xml:space="preserve">Step </w:t>
      </w:r>
      <w:r>
        <w:t>2</w:t>
      </w:r>
      <w:r w:rsidRPr="000B57C9">
        <w:t>: Think Lean</w:t>
      </w:r>
    </w:p>
    <w:p w14:paraId="53EE2DAE" w14:textId="355F9576" w:rsidR="00B75D06" w:rsidRPr="00190981" w:rsidRDefault="004A5DA8" w:rsidP="0086031B">
      <w:pPr>
        <w:spacing w:before="120" w:after="120"/>
        <w:rPr>
          <w:sz w:val="24"/>
        </w:rPr>
      </w:pPr>
      <w:r w:rsidRPr="00190981">
        <w:rPr>
          <w:sz w:val="24"/>
        </w:rPr>
        <w:t xml:space="preserve">The main goal behind Amazon Business is to </w:t>
      </w:r>
      <w:r w:rsidR="00330EAA" w:rsidRPr="00190981">
        <w:rPr>
          <w:sz w:val="24"/>
        </w:rPr>
        <w:t xml:space="preserve">add value </w:t>
      </w:r>
      <w:r w:rsidR="00787845" w:rsidRPr="00190981">
        <w:rPr>
          <w:sz w:val="24"/>
        </w:rPr>
        <w:t xml:space="preserve">to your purchasing process. </w:t>
      </w:r>
      <w:r w:rsidR="000717B2" w:rsidRPr="00190981">
        <w:rPr>
          <w:sz w:val="24"/>
        </w:rPr>
        <w:t xml:space="preserve">You do not want </w:t>
      </w:r>
      <w:r w:rsidR="001875D8" w:rsidRPr="00190981">
        <w:rPr>
          <w:sz w:val="24"/>
        </w:rPr>
        <w:t xml:space="preserve">to </w:t>
      </w:r>
      <w:r w:rsidR="00330EAA" w:rsidRPr="00190981">
        <w:rPr>
          <w:sz w:val="24"/>
        </w:rPr>
        <w:t>build redundant steps into your purchasing process</w:t>
      </w:r>
      <w:r w:rsidR="00B75D06" w:rsidRPr="00190981">
        <w:rPr>
          <w:sz w:val="24"/>
        </w:rPr>
        <w:t xml:space="preserve"> - j</w:t>
      </w:r>
      <w:r w:rsidR="00787845" w:rsidRPr="00190981">
        <w:rPr>
          <w:sz w:val="24"/>
        </w:rPr>
        <w:t>ust because a feature exists in Amazon Business does not mean you have to use it</w:t>
      </w:r>
      <w:r w:rsidR="000717B2" w:rsidRPr="00190981">
        <w:rPr>
          <w:sz w:val="24"/>
        </w:rPr>
        <w:t>!</w:t>
      </w:r>
    </w:p>
    <w:p w14:paraId="4D82147C" w14:textId="71A5029B" w:rsidR="00B75D06" w:rsidRPr="00190981" w:rsidRDefault="00B75D06" w:rsidP="0086031B">
      <w:pPr>
        <w:pStyle w:val="Heading3"/>
        <w:rPr>
          <w:sz w:val="24"/>
        </w:rPr>
      </w:pPr>
      <w:r w:rsidRPr="00190981">
        <w:rPr>
          <w:sz w:val="24"/>
        </w:rPr>
        <w:t>Amazon Business Features</w:t>
      </w:r>
    </w:p>
    <w:p w14:paraId="24C94C58" w14:textId="1FDEEEAB" w:rsidR="00B75D06" w:rsidRPr="00190981" w:rsidRDefault="00330EAA" w:rsidP="0086031B">
      <w:pPr>
        <w:spacing w:before="120" w:after="120"/>
        <w:ind w:left="720"/>
        <w:rPr>
          <w:sz w:val="24"/>
        </w:rPr>
      </w:pPr>
      <w:r w:rsidRPr="00190981">
        <w:rPr>
          <w:b/>
          <w:sz w:val="24"/>
        </w:rPr>
        <w:lastRenderedPageBreak/>
        <w:t xml:space="preserve">Workflow </w:t>
      </w:r>
      <w:r w:rsidR="00787845" w:rsidRPr="00190981">
        <w:rPr>
          <w:b/>
          <w:sz w:val="24"/>
        </w:rPr>
        <w:t>a</w:t>
      </w:r>
      <w:r w:rsidRPr="00190981">
        <w:rPr>
          <w:b/>
          <w:sz w:val="24"/>
        </w:rPr>
        <w:t>pprovals</w:t>
      </w:r>
      <w:r w:rsidRPr="00190981">
        <w:rPr>
          <w:sz w:val="24"/>
        </w:rPr>
        <w:t xml:space="preserve"> is </w:t>
      </w:r>
      <w:r w:rsidR="00787845" w:rsidRPr="00190981">
        <w:rPr>
          <w:sz w:val="24"/>
        </w:rPr>
        <w:t xml:space="preserve">a good </w:t>
      </w:r>
      <w:r w:rsidRPr="00190981">
        <w:rPr>
          <w:sz w:val="24"/>
        </w:rPr>
        <w:t>example.</w:t>
      </w:r>
      <w:r w:rsidR="00D42661" w:rsidRPr="00190981">
        <w:rPr>
          <w:sz w:val="24"/>
        </w:rPr>
        <w:t xml:space="preserve"> </w:t>
      </w:r>
      <w:proofErr w:type="gramStart"/>
      <w:r w:rsidR="00787845" w:rsidRPr="00190981">
        <w:rPr>
          <w:sz w:val="24"/>
        </w:rPr>
        <w:t xml:space="preserve">You can </w:t>
      </w:r>
      <w:r w:rsidRPr="00190981">
        <w:rPr>
          <w:sz w:val="24"/>
        </w:rPr>
        <w:t xml:space="preserve">add steps to send </w:t>
      </w:r>
      <w:r w:rsidR="00787845" w:rsidRPr="00190981">
        <w:rPr>
          <w:sz w:val="24"/>
        </w:rPr>
        <w:t xml:space="preserve">approval </w:t>
      </w:r>
      <w:r w:rsidRPr="00190981">
        <w:rPr>
          <w:sz w:val="24"/>
        </w:rPr>
        <w:t xml:space="preserve">emails to supervisors </w:t>
      </w:r>
      <w:r w:rsidR="00787845" w:rsidRPr="00190981">
        <w:rPr>
          <w:sz w:val="24"/>
        </w:rPr>
        <w:t xml:space="preserve">for </w:t>
      </w:r>
      <w:r w:rsidRPr="00190981">
        <w:rPr>
          <w:sz w:val="24"/>
        </w:rPr>
        <w:t>purchases at certain dollar thresholds</w:t>
      </w:r>
      <w:r w:rsidR="000717B2" w:rsidRPr="00190981">
        <w:rPr>
          <w:sz w:val="24"/>
        </w:rPr>
        <w:t xml:space="preserve"> or based on restricted categories</w:t>
      </w:r>
      <w:r w:rsidR="00787845" w:rsidRPr="00190981">
        <w:rPr>
          <w:sz w:val="24"/>
        </w:rPr>
        <w:t>.</w:t>
      </w:r>
      <w:proofErr w:type="gramEnd"/>
      <w:r w:rsidR="00787845" w:rsidRPr="00190981">
        <w:rPr>
          <w:sz w:val="24"/>
        </w:rPr>
        <w:t xml:space="preserve"> </w:t>
      </w:r>
      <w:proofErr w:type="gramStart"/>
      <w:r w:rsidR="00787845" w:rsidRPr="00190981">
        <w:rPr>
          <w:sz w:val="24"/>
        </w:rPr>
        <w:t>But</w:t>
      </w:r>
      <w:proofErr w:type="gramEnd"/>
      <w:r w:rsidR="00787845" w:rsidRPr="00190981">
        <w:rPr>
          <w:sz w:val="24"/>
        </w:rPr>
        <w:t xml:space="preserve"> if you already have </w:t>
      </w:r>
      <w:r w:rsidR="001875D8" w:rsidRPr="00190981">
        <w:rPr>
          <w:sz w:val="24"/>
        </w:rPr>
        <w:t xml:space="preserve">a direct buy purchase </w:t>
      </w:r>
      <w:r w:rsidR="007B05FA" w:rsidRPr="00190981">
        <w:rPr>
          <w:sz w:val="24"/>
        </w:rPr>
        <w:t xml:space="preserve">approvals </w:t>
      </w:r>
      <w:r w:rsidR="001875D8" w:rsidRPr="00190981">
        <w:rPr>
          <w:sz w:val="24"/>
        </w:rPr>
        <w:t>process</w:t>
      </w:r>
      <w:r w:rsidR="00B75D06" w:rsidRPr="00190981">
        <w:rPr>
          <w:sz w:val="24"/>
        </w:rPr>
        <w:t xml:space="preserve"> in place,</w:t>
      </w:r>
      <w:r w:rsidR="001875D8" w:rsidRPr="00190981">
        <w:rPr>
          <w:sz w:val="24"/>
        </w:rPr>
        <w:t xml:space="preserve"> would</w:t>
      </w:r>
      <w:r w:rsidR="007B05FA" w:rsidRPr="00190981">
        <w:rPr>
          <w:sz w:val="24"/>
        </w:rPr>
        <w:t xml:space="preserve"> this step add value? If it is useful</w:t>
      </w:r>
      <w:r w:rsidR="00B75D06" w:rsidRPr="00190981">
        <w:rPr>
          <w:sz w:val="24"/>
        </w:rPr>
        <w:t xml:space="preserve">, </w:t>
      </w:r>
      <w:r w:rsidR="007B05FA" w:rsidRPr="00190981">
        <w:rPr>
          <w:sz w:val="24"/>
        </w:rPr>
        <w:t>use it</w:t>
      </w:r>
      <w:r w:rsidR="00B75D06" w:rsidRPr="00190981">
        <w:rPr>
          <w:sz w:val="24"/>
        </w:rPr>
        <w:t>;</w:t>
      </w:r>
      <w:r w:rsidR="007B05FA" w:rsidRPr="00190981">
        <w:rPr>
          <w:sz w:val="24"/>
        </w:rPr>
        <w:t xml:space="preserve"> but </w:t>
      </w:r>
      <w:proofErr w:type="gramStart"/>
      <w:r w:rsidR="007B05FA" w:rsidRPr="00190981">
        <w:rPr>
          <w:sz w:val="24"/>
        </w:rPr>
        <w:t>don’t</w:t>
      </w:r>
      <w:proofErr w:type="gramEnd"/>
      <w:r w:rsidR="007B05FA" w:rsidRPr="00190981">
        <w:rPr>
          <w:sz w:val="24"/>
        </w:rPr>
        <w:t xml:space="preserve"> add delays and emails without critically thinking about if it </w:t>
      </w:r>
      <w:r w:rsidR="00787845" w:rsidRPr="00190981">
        <w:rPr>
          <w:sz w:val="24"/>
        </w:rPr>
        <w:t>add</w:t>
      </w:r>
      <w:r w:rsidR="0048651D" w:rsidRPr="00190981">
        <w:rPr>
          <w:sz w:val="24"/>
        </w:rPr>
        <w:t>s</w:t>
      </w:r>
      <w:r w:rsidR="00787845" w:rsidRPr="00190981">
        <w:rPr>
          <w:sz w:val="24"/>
        </w:rPr>
        <w:t xml:space="preserve"> value to your organization.</w:t>
      </w:r>
    </w:p>
    <w:p w14:paraId="30E29674" w14:textId="3D02690D" w:rsidR="00330EAA" w:rsidRPr="00190981" w:rsidRDefault="00787845" w:rsidP="0086031B">
      <w:pPr>
        <w:spacing w:before="120" w:after="120"/>
        <w:ind w:left="720"/>
        <w:rPr>
          <w:sz w:val="24"/>
        </w:rPr>
      </w:pPr>
      <w:r w:rsidRPr="00190981">
        <w:rPr>
          <w:sz w:val="24"/>
        </w:rPr>
        <w:t xml:space="preserve">With Amazon Business, </w:t>
      </w:r>
      <w:r w:rsidR="00330EAA" w:rsidRPr="00190981">
        <w:rPr>
          <w:sz w:val="24"/>
        </w:rPr>
        <w:t xml:space="preserve">administrators can run </w:t>
      </w:r>
      <w:r w:rsidR="008869AD" w:rsidRPr="00190981">
        <w:rPr>
          <w:sz w:val="24"/>
        </w:rPr>
        <w:t xml:space="preserve">transaction detail </w:t>
      </w:r>
      <w:r w:rsidR="00330EAA" w:rsidRPr="00190981">
        <w:rPr>
          <w:sz w:val="24"/>
        </w:rPr>
        <w:t>reports at any time</w:t>
      </w:r>
      <w:r w:rsidRPr="00190981">
        <w:rPr>
          <w:sz w:val="24"/>
        </w:rPr>
        <w:t xml:space="preserve">. If after examining the feature you feel it adds value to your purchasing process, then </w:t>
      </w:r>
      <w:r w:rsidR="00B75D06" w:rsidRPr="00190981">
        <w:rPr>
          <w:sz w:val="24"/>
        </w:rPr>
        <w:t>add the feature to your purchasing process</w:t>
      </w:r>
      <w:r w:rsidRPr="00190981">
        <w:rPr>
          <w:sz w:val="24"/>
        </w:rPr>
        <w:t>.</w:t>
      </w:r>
    </w:p>
    <w:p w14:paraId="138A373F" w14:textId="595AD7A8" w:rsidR="00B75D06" w:rsidRPr="00190981" w:rsidRDefault="00EC1F8B" w:rsidP="0086031B">
      <w:pPr>
        <w:spacing w:before="120" w:after="120"/>
        <w:ind w:left="720"/>
        <w:rPr>
          <w:sz w:val="24"/>
        </w:rPr>
      </w:pPr>
      <w:hyperlink r:id="rId17" w:history="1">
        <w:r w:rsidR="00BA1AB2" w:rsidRPr="00190981">
          <w:rPr>
            <w:rStyle w:val="Hyperlink"/>
            <w:b/>
            <w:sz w:val="24"/>
          </w:rPr>
          <w:t>Guided Buying</w:t>
        </w:r>
      </w:hyperlink>
      <w:r w:rsidR="0048651D" w:rsidRPr="00190981">
        <w:rPr>
          <w:sz w:val="24"/>
        </w:rPr>
        <w:t xml:space="preserve"> is another </w:t>
      </w:r>
      <w:r w:rsidR="006E070A" w:rsidRPr="00190981">
        <w:rPr>
          <w:sz w:val="24"/>
        </w:rPr>
        <w:t xml:space="preserve">feature you will need to </w:t>
      </w:r>
      <w:r w:rsidR="00B75D06" w:rsidRPr="00190981">
        <w:rPr>
          <w:sz w:val="24"/>
        </w:rPr>
        <w:t>examine to determine if it adds value to your purchasing process.</w:t>
      </w:r>
      <w:r w:rsidR="00787845" w:rsidRPr="00190981">
        <w:rPr>
          <w:sz w:val="24"/>
        </w:rPr>
        <w:t xml:space="preserve"> I</w:t>
      </w:r>
      <w:r w:rsidR="00330EAA" w:rsidRPr="00190981">
        <w:rPr>
          <w:sz w:val="24"/>
        </w:rPr>
        <w:t xml:space="preserve">f you </w:t>
      </w:r>
      <w:r w:rsidR="0048651D" w:rsidRPr="00190981">
        <w:rPr>
          <w:sz w:val="24"/>
        </w:rPr>
        <w:t>have a trained staff and order approval process</w:t>
      </w:r>
      <w:r w:rsidR="000B1DB3" w:rsidRPr="00190981">
        <w:rPr>
          <w:sz w:val="24"/>
        </w:rPr>
        <w:t>es</w:t>
      </w:r>
      <w:r w:rsidR="0048651D" w:rsidRPr="00190981">
        <w:rPr>
          <w:sz w:val="24"/>
        </w:rPr>
        <w:t xml:space="preserve"> in place</w:t>
      </w:r>
      <w:r w:rsidR="006E070A" w:rsidRPr="00190981">
        <w:rPr>
          <w:sz w:val="24"/>
        </w:rPr>
        <w:t>,</w:t>
      </w:r>
      <w:r w:rsidR="0048651D" w:rsidRPr="00190981">
        <w:rPr>
          <w:sz w:val="24"/>
        </w:rPr>
        <w:t xml:space="preserve"> you may not find any value in restricting categories</w:t>
      </w:r>
      <w:r w:rsidR="00B75D06" w:rsidRPr="00190981">
        <w:rPr>
          <w:sz w:val="24"/>
        </w:rPr>
        <w:t>. I</w:t>
      </w:r>
      <w:r w:rsidR="0048651D" w:rsidRPr="00190981">
        <w:rPr>
          <w:sz w:val="24"/>
        </w:rPr>
        <w:t>n fact</w:t>
      </w:r>
      <w:r w:rsidR="006E070A" w:rsidRPr="00190981">
        <w:rPr>
          <w:sz w:val="24"/>
        </w:rPr>
        <w:t>,</w:t>
      </w:r>
      <w:r w:rsidR="0048651D" w:rsidRPr="00190981">
        <w:rPr>
          <w:sz w:val="24"/>
        </w:rPr>
        <w:t xml:space="preserve"> you may frustrate users and slow down the procurement process</w:t>
      </w:r>
      <w:r w:rsidR="00330EAA" w:rsidRPr="00190981">
        <w:rPr>
          <w:sz w:val="24"/>
        </w:rPr>
        <w:t>.</w:t>
      </w:r>
    </w:p>
    <w:p w14:paraId="654B7B6B" w14:textId="0AC8395C" w:rsidR="00B75D06" w:rsidRPr="00190981" w:rsidRDefault="0048651D" w:rsidP="0086031B">
      <w:pPr>
        <w:spacing w:before="120" w:after="120"/>
        <w:ind w:left="720"/>
        <w:rPr>
          <w:sz w:val="24"/>
        </w:rPr>
      </w:pPr>
      <w:r w:rsidRPr="00190981">
        <w:rPr>
          <w:sz w:val="24"/>
        </w:rPr>
        <w:t>Categories in Amazon are very broad</w:t>
      </w:r>
      <w:r w:rsidR="001875D8" w:rsidRPr="00190981">
        <w:rPr>
          <w:sz w:val="24"/>
        </w:rPr>
        <w:t>. You may have the intent to</w:t>
      </w:r>
      <w:r w:rsidRPr="00190981">
        <w:rPr>
          <w:sz w:val="24"/>
        </w:rPr>
        <w:t xml:space="preserve"> restrict the ‘Furniture’ category because you know there is a state contract. The challenge is there are thousands of furniture-related items in that </w:t>
      </w:r>
      <w:r w:rsidR="001875D8" w:rsidRPr="00190981">
        <w:rPr>
          <w:sz w:val="24"/>
        </w:rPr>
        <w:t xml:space="preserve">Amazon </w:t>
      </w:r>
      <w:r w:rsidRPr="00190981">
        <w:rPr>
          <w:sz w:val="24"/>
        </w:rPr>
        <w:t>cate</w:t>
      </w:r>
      <w:r w:rsidR="00DD3169" w:rsidRPr="00190981">
        <w:rPr>
          <w:sz w:val="24"/>
        </w:rPr>
        <w:t>gory</w:t>
      </w:r>
      <w:r w:rsidR="00B75D06" w:rsidRPr="00190981">
        <w:rPr>
          <w:sz w:val="24"/>
        </w:rPr>
        <w:t xml:space="preserve"> including </w:t>
      </w:r>
      <w:r w:rsidR="001875D8" w:rsidRPr="00190981">
        <w:rPr>
          <w:sz w:val="24"/>
        </w:rPr>
        <w:t>many items not on the state contract. Y</w:t>
      </w:r>
      <w:r w:rsidR="00DD3169" w:rsidRPr="00190981">
        <w:rPr>
          <w:sz w:val="24"/>
        </w:rPr>
        <w:t xml:space="preserve">et every time your </w:t>
      </w:r>
      <w:proofErr w:type="spellStart"/>
      <w:r w:rsidR="00DD3169" w:rsidRPr="00190981">
        <w:rPr>
          <w:sz w:val="24"/>
        </w:rPr>
        <w:t>requisitioner</w:t>
      </w:r>
      <w:proofErr w:type="spellEnd"/>
      <w:r w:rsidR="00DD3169" w:rsidRPr="00190981">
        <w:rPr>
          <w:sz w:val="24"/>
        </w:rPr>
        <w:t xml:space="preserve"> attempts to use</w:t>
      </w:r>
      <w:r w:rsidR="00B75D06" w:rsidRPr="00190981">
        <w:rPr>
          <w:sz w:val="24"/>
        </w:rPr>
        <w:t xml:space="preserve"> this category for a purchase, </w:t>
      </w:r>
      <w:r w:rsidR="001875D8" w:rsidRPr="00190981">
        <w:rPr>
          <w:sz w:val="24"/>
        </w:rPr>
        <w:t>a pop-up warning message</w:t>
      </w:r>
      <w:r w:rsidR="00B75D06" w:rsidRPr="00190981">
        <w:rPr>
          <w:sz w:val="24"/>
        </w:rPr>
        <w:t xml:space="preserve"> will appear</w:t>
      </w:r>
      <w:r w:rsidR="001875D8" w:rsidRPr="00190981">
        <w:rPr>
          <w:sz w:val="24"/>
        </w:rPr>
        <w:t xml:space="preserve"> and</w:t>
      </w:r>
      <w:r w:rsidR="00DD3169" w:rsidRPr="00190981">
        <w:rPr>
          <w:sz w:val="24"/>
        </w:rPr>
        <w:t xml:space="preserve"> </w:t>
      </w:r>
      <w:r w:rsidR="00B75D06" w:rsidRPr="00190981">
        <w:rPr>
          <w:sz w:val="24"/>
        </w:rPr>
        <w:t xml:space="preserve">it will appear </w:t>
      </w:r>
      <w:r w:rsidR="00DD3169" w:rsidRPr="00190981">
        <w:rPr>
          <w:sz w:val="24"/>
        </w:rPr>
        <w:t>again at checkout.</w:t>
      </w:r>
    </w:p>
    <w:p w14:paraId="5DE5D6BC" w14:textId="3E4D339F" w:rsidR="00B75D06" w:rsidRPr="00190981" w:rsidRDefault="00DD3169" w:rsidP="0086031B">
      <w:pPr>
        <w:spacing w:before="120" w:after="120"/>
        <w:ind w:left="720"/>
        <w:rPr>
          <w:sz w:val="24"/>
        </w:rPr>
      </w:pPr>
      <w:r w:rsidRPr="00190981">
        <w:rPr>
          <w:sz w:val="24"/>
        </w:rPr>
        <w:t>If you tie workflow approvals to restrictions, approvers get emails and must approve the purchase in addition to the po</w:t>
      </w:r>
      <w:r w:rsidR="001875D8" w:rsidRPr="00190981">
        <w:rPr>
          <w:sz w:val="24"/>
        </w:rPr>
        <w:t xml:space="preserve">p-ups. This can become </w:t>
      </w:r>
      <w:r w:rsidRPr="00190981">
        <w:rPr>
          <w:sz w:val="24"/>
        </w:rPr>
        <w:t>frustrating quickly</w:t>
      </w:r>
      <w:r w:rsidR="001875D8" w:rsidRPr="00190981">
        <w:rPr>
          <w:sz w:val="24"/>
        </w:rPr>
        <w:t xml:space="preserve"> for users and approvers</w:t>
      </w:r>
      <w:r w:rsidRPr="00190981">
        <w:rPr>
          <w:sz w:val="24"/>
        </w:rPr>
        <w:t>.</w:t>
      </w:r>
    </w:p>
    <w:p w14:paraId="1D507CCA" w14:textId="3B9F69D8" w:rsidR="007E4237" w:rsidRDefault="00D46A99" w:rsidP="0086031B">
      <w:pPr>
        <w:pStyle w:val="Heading2"/>
      </w:pPr>
      <w:r w:rsidRPr="000B57C9">
        <w:t xml:space="preserve">Step </w:t>
      </w:r>
      <w:r w:rsidR="00A24BC2">
        <w:t>3</w:t>
      </w:r>
      <w:r w:rsidRPr="000B57C9">
        <w:t xml:space="preserve">: </w:t>
      </w:r>
      <w:r w:rsidR="009F4DCA">
        <w:t>Map out your plan</w:t>
      </w:r>
    </w:p>
    <w:p w14:paraId="1B6FB481" w14:textId="1CA6C67B" w:rsidR="001C74DA" w:rsidRPr="00190981" w:rsidRDefault="002131E2" w:rsidP="0086031B">
      <w:pPr>
        <w:spacing w:before="120" w:after="120"/>
        <w:rPr>
          <w:sz w:val="24"/>
        </w:rPr>
      </w:pPr>
      <w:r w:rsidRPr="00190981">
        <w:rPr>
          <w:sz w:val="24"/>
        </w:rPr>
        <w:t>Determine</w:t>
      </w:r>
      <w:r w:rsidR="009F4DCA" w:rsidRPr="00190981">
        <w:rPr>
          <w:sz w:val="24"/>
        </w:rPr>
        <w:t xml:space="preserve"> how many sub-groups you will need and their layers of approval workflows</w:t>
      </w:r>
      <w:r w:rsidR="00B75D06" w:rsidRPr="00190981">
        <w:rPr>
          <w:sz w:val="24"/>
        </w:rPr>
        <w:t xml:space="preserve"> (</w:t>
      </w:r>
      <w:r w:rsidR="00111808" w:rsidRPr="00190981">
        <w:rPr>
          <w:sz w:val="24"/>
        </w:rPr>
        <w:t>if any</w:t>
      </w:r>
      <w:r w:rsidR="00B75D06" w:rsidRPr="00190981">
        <w:rPr>
          <w:sz w:val="24"/>
        </w:rPr>
        <w:t>)</w:t>
      </w:r>
      <w:r w:rsidR="009F4DCA" w:rsidRPr="00190981">
        <w:rPr>
          <w:sz w:val="24"/>
        </w:rPr>
        <w:t>.</w:t>
      </w:r>
      <w:r w:rsidRPr="00190981">
        <w:rPr>
          <w:sz w:val="24"/>
        </w:rPr>
        <w:t xml:space="preserve"> Map it out in a tool that makes sense to you</w:t>
      </w:r>
      <w:r w:rsidR="001C74DA" w:rsidRPr="00190981">
        <w:rPr>
          <w:sz w:val="24"/>
        </w:rPr>
        <w:t xml:space="preserve">. </w:t>
      </w:r>
      <w:r w:rsidR="00851D9F" w:rsidRPr="00190981">
        <w:rPr>
          <w:sz w:val="24"/>
        </w:rPr>
        <w:t>Here is</w:t>
      </w:r>
      <w:r w:rsidR="004B02D7" w:rsidRPr="00190981">
        <w:rPr>
          <w:sz w:val="24"/>
        </w:rPr>
        <w:t xml:space="preserve"> an example of what </w:t>
      </w:r>
      <w:r w:rsidR="00B75D06" w:rsidRPr="00190981">
        <w:rPr>
          <w:sz w:val="24"/>
        </w:rPr>
        <w:t xml:space="preserve">it could </w:t>
      </w:r>
      <w:r w:rsidR="004B02D7" w:rsidRPr="00190981">
        <w:rPr>
          <w:sz w:val="24"/>
        </w:rPr>
        <w:t>look like:</w:t>
      </w:r>
    </w:p>
    <w:p w14:paraId="06FDA657" w14:textId="777CD0E2" w:rsidR="001C74DA" w:rsidRPr="00190981" w:rsidRDefault="004B02D7" w:rsidP="0086031B">
      <w:pPr>
        <w:spacing w:before="120" w:after="120"/>
        <w:rPr>
          <w:sz w:val="24"/>
        </w:rPr>
      </w:pPr>
      <w:r w:rsidRPr="00190981">
        <w:rPr>
          <w:noProof/>
          <w:sz w:val="24"/>
          <w:lang w:bidi="ar-SA"/>
        </w:rPr>
        <w:drawing>
          <wp:inline distT="0" distB="0" distL="0" distR="0" wp14:anchorId="0A66719B" wp14:editId="062AFB82">
            <wp:extent cx="3200400" cy="3120055"/>
            <wp:effectExtent l="0" t="0" r="0" b="4445"/>
            <wp:docPr id="11" name="Picture 11" descr="A written out piece of paper documenting how user permissions will be configured within the system." title="Example of Account se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3567" cy="31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0B81C" w14:textId="69E0A4F9" w:rsidR="00F33B9F" w:rsidRDefault="00F33B9F" w:rsidP="0086031B">
      <w:pPr>
        <w:pStyle w:val="Heading2"/>
      </w:pPr>
      <w:r w:rsidRPr="000B57C9">
        <w:lastRenderedPageBreak/>
        <w:t xml:space="preserve">Step </w:t>
      </w:r>
      <w:r>
        <w:t>4</w:t>
      </w:r>
      <w:r w:rsidRPr="000B57C9">
        <w:t xml:space="preserve">: </w:t>
      </w:r>
      <w:r>
        <w:t>Launch</w:t>
      </w:r>
    </w:p>
    <w:p w14:paraId="0D652B48" w14:textId="6E3B36E1" w:rsidR="004B0CC5" w:rsidRDefault="00E66130" w:rsidP="0086031B">
      <w:pPr>
        <w:spacing w:before="120" w:after="120"/>
      </w:pPr>
      <w:r w:rsidRPr="00190981">
        <w:rPr>
          <w:sz w:val="24"/>
        </w:rPr>
        <w:t xml:space="preserve">DES and Amazon Business have collaborated to develop </w:t>
      </w:r>
      <w:hyperlink r:id="rId19" w:history="1">
        <w:r w:rsidRPr="00190981">
          <w:rPr>
            <w:rStyle w:val="Hyperlink"/>
            <w:sz w:val="24"/>
          </w:rPr>
          <w:t>email communication templates</w:t>
        </w:r>
      </w:hyperlink>
      <w:r w:rsidRPr="00190981">
        <w:rPr>
          <w:sz w:val="24"/>
        </w:rPr>
        <w:t xml:space="preserve"> you can customize for your agency.</w:t>
      </w:r>
      <w:r w:rsidR="00BC297D" w:rsidRPr="00190981">
        <w:rPr>
          <w:sz w:val="24"/>
        </w:rPr>
        <w:t xml:space="preserve"> Prior to the launch,</w:t>
      </w:r>
      <w:r w:rsidRPr="00190981">
        <w:rPr>
          <w:sz w:val="24"/>
        </w:rPr>
        <w:t xml:space="preserve"> </w:t>
      </w:r>
      <w:r w:rsidR="00851D9F" w:rsidRPr="00190981">
        <w:rPr>
          <w:sz w:val="24"/>
        </w:rPr>
        <w:t>use Email Template 1</w:t>
      </w:r>
      <w:r w:rsidR="00BC297D" w:rsidRPr="00190981">
        <w:rPr>
          <w:sz w:val="24"/>
        </w:rPr>
        <w:t xml:space="preserve"> to send out </w:t>
      </w:r>
      <w:r w:rsidRPr="00190981">
        <w:rPr>
          <w:sz w:val="24"/>
        </w:rPr>
        <w:t xml:space="preserve">a communication to let </w:t>
      </w:r>
      <w:r w:rsidR="00BC297D" w:rsidRPr="00190981">
        <w:rPr>
          <w:sz w:val="24"/>
        </w:rPr>
        <w:t>purchasers</w:t>
      </w:r>
      <w:r w:rsidRPr="00190981">
        <w:rPr>
          <w:sz w:val="24"/>
        </w:rPr>
        <w:t xml:space="preserve"> know about the transition to Amazon Business.</w:t>
      </w:r>
      <w:r>
        <w:t xml:space="preserve"> </w:t>
      </w:r>
    </w:p>
    <w:p w14:paraId="55877340" w14:textId="77777777" w:rsidR="004B0CC5" w:rsidRPr="00190981" w:rsidRDefault="004B0CC5" w:rsidP="0086031B">
      <w:pPr>
        <w:pStyle w:val="Heading3"/>
        <w:rPr>
          <w:sz w:val="24"/>
          <w:szCs w:val="24"/>
        </w:rPr>
      </w:pPr>
      <w:r w:rsidRPr="00190981">
        <w:rPr>
          <w:sz w:val="24"/>
          <w:szCs w:val="24"/>
        </w:rPr>
        <w:t>Launch Day</w:t>
      </w:r>
    </w:p>
    <w:p w14:paraId="0C59E4A7" w14:textId="160CC9E5" w:rsidR="00113668" w:rsidRPr="00190981" w:rsidRDefault="00D03DD6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Have </w:t>
      </w:r>
      <w:r w:rsidR="00C4788F" w:rsidRPr="00190981">
        <w:rPr>
          <w:sz w:val="24"/>
          <w:szCs w:val="24"/>
        </w:rPr>
        <w:t xml:space="preserve">your group </w:t>
      </w:r>
      <w:r w:rsidR="009F4DCA" w:rsidRPr="00190981">
        <w:rPr>
          <w:sz w:val="24"/>
          <w:szCs w:val="24"/>
        </w:rPr>
        <w:t xml:space="preserve">administrator </w:t>
      </w:r>
      <w:r w:rsidR="004B0CC5" w:rsidRPr="00190981">
        <w:rPr>
          <w:sz w:val="24"/>
          <w:szCs w:val="24"/>
        </w:rPr>
        <w:t>in charge of setup login to begin</w:t>
      </w:r>
      <w:r w:rsidR="009F4DCA" w:rsidRPr="00190981">
        <w:rPr>
          <w:sz w:val="24"/>
          <w:szCs w:val="24"/>
        </w:rPr>
        <w:t xml:space="preserve"> configuring your organization’s group</w:t>
      </w:r>
      <w:r w:rsidR="004B0CC5" w:rsidRPr="00190981">
        <w:rPr>
          <w:sz w:val="24"/>
          <w:szCs w:val="24"/>
        </w:rPr>
        <w:t>s and adding people</w:t>
      </w:r>
      <w:r w:rsidR="009F4DCA" w:rsidRPr="00190981">
        <w:rPr>
          <w:sz w:val="24"/>
          <w:szCs w:val="24"/>
        </w:rPr>
        <w:t>.</w:t>
      </w:r>
    </w:p>
    <w:p w14:paraId="491FD251" w14:textId="0732C99A" w:rsidR="00FF05AD" w:rsidRPr="00190981" w:rsidRDefault="00FF05AD" w:rsidP="0086031B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>Open Amazon Business</w:t>
      </w:r>
    </w:p>
    <w:p w14:paraId="403FFC0C" w14:textId="4DEFECC7" w:rsidR="00FF05AD" w:rsidRPr="00190981" w:rsidRDefault="00FF05AD" w:rsidP="0086031B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>Hover over the dropdown arrow on your account tab in the upper right corner</w:t>
      </w:r>
    </w:p>
    <w:p w14:paraId="71B5229C" w14:textId="181AF5BF" w:rsidR="00FF05AD" w:rsidRPr="00190981" w:rsidRDefault="004B5EE8" w:rsidP="0065497E">
      <w:pPr>
        <w:spacing w:before="120" w:after="120"/>
        <w:ind w:left="720"/>
        <w:rPr>
          <w:sz w:val="24"/>
          <w:szCs w:val="24"/>
        </w:rPr>
      </w:pPr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5D527222" wp14:editId="4B260540">
            <wp:extent cx="3057143" cy="866667"/>
            <wp:effectExtent l="0" t="0" r="0" b="0"/>
            <wp:docPr id="7" name="Picture 7" descr="Screenshot highlighting the triangle drop-down menu next to the accountholder's name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F94CF" w14:textId="688C9181" w:rsidR="00FF05AD" w:rsidRPr="00190981" w:rsidRDefault="00FF05AD" w:rsidP="0086031B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 xml:space="preserve">If you </w:t>
      </w:r>
      <w:r w:rsidR="001B5E40" w:rsidRPr="00190981">
        <w:rPr>
          <w:sz w:val="24"/>
          <w:szCs w:val="24"/>
        </w:rPr>
        <w:t xml:space="preserve">are the group administrator, </w:t>
      </w:r>
      <w:r w:rsidRPr="00190981">
        <w:rPr>
          <w:sz w:val="24"/>
          <w:szCs w:val="24"/>
        </w:rPr>
        <w:t xml:space="preserve">you will see the selection </w:t>
      </w:r>
      <w:r w:rsidR="001B5E40" w:rsidRPr="00190981">
        <w:rPr>
          <w:sz w:val="24"/>
          <w:szCs w:val="24"/>
        </w:rPr>
        <w:t>“</w:t>
      </w:r>
      <w:r w:rsidR="004B5EE8" w:rsidRPr="00190981">
        <w:rPr>
          <w:b/>
          <w:sz w:val="24"/>
          <w:szCs w:val="24"/>
        </w:rPr>
        <w:t>Business Settings</w:t>
      </w:r>
      <w:r w:rsidRPr="00190981">
        <w:rPr>
          <w:sz w:val="24"/>
          <w:szCs w:val="24"/>
        </w:rPr>
        <w:t>.</w:t>
      </w:r>
      <w:r w:rsidR="001B5E40" w:rsidRPr="00190981">
        <w:rPr>
          <w:sz w:val="24"/>
          <w:szCs w:val="24"/>
        </w:rPr>
        <w:t>”</w:t>
      </w:r>
      <w:r w:rsidRPr="00190981">
        <w:rPr>
          <w:sz w:val="24"/>
          <w:szCs w:val="24"/>
        </w:rPr>
        <w:t xml:space="preserve"> </w:t>
      </w:r>
    </w:p>
    <w:p w14:paraId="33FCA42A" w14:textId="6C42EE1C" w:rsidR="00FF05AD" w:rsidRPr="00190981" w:rsidRDefault="004B5EE8" w:rsidP="0065497E">
      <w:pPr>
        <w:spacing w:before="120" w:after="120"/>
        <w:ind w:left="720"/>
        <w:rPr>
          <w:sz w:val="24"/>
          <w:szCs w:val="24"/>
        </w:rPr>
      </w:pPr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5EB59D49" wp14:editId="17D3A9D9">
            <wp:extent cx="1961905" cy="2428571"/>
            <wp:effectExtent l="0" t="0" r="635" b="0"/>
            <wp:docPr id="13" name="Picture 13" descr="Screenshot showing the accountholder menu options, with the option of Business Settings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9B5BC" w14:textId="3EE301BB" w:rsidR="006A0E7F" w:rsidRPr="00190981" w:rsidRDefault="006A0E7F" w:rsidP="0086031B">
      <w:pPr>
        <w:pStyle w:val="ListParagraph"/>
        <w:numPr>
          <w:ilvl w:val="0"/>
          <w:numId w:val="11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 xml:space="preserve">This is the main screen for managing your agency. </w:t>
      </w:r>
      <w:r w:rsidR="007D3AC5" w:rsidRPr="00190981">
        <w:rPr>
          <w:sz w:val="24"/>
          <w:szCs w:val="24"/>
        </w:rPr>
        <w:t>C</w:t>
      </w:r>
      <w:r w:rsidRPr="00190981">
        <w:rPr>
          <w:sz w:val="24"/>
          <w:szCs w:val="24"/>
        </w:rPr>
        <w:t>lick the drop down arrow</w:t>
      </w:r>
      <w:r w:rsidR="007D3AC5" w:rsidRPr="00190981">
        <w:rPr>
          <w:sz w:val="24"/>
          <w:szCs w:val="24"/>
        </w:rPr>
        <w:t xml:space="preserve"> on the right hand side</w:t>
      </w:r>
      <w:r w:rsidRPr="00190981">
        <w:rPr>
          <w:sz w:val="24"/>
          <w:szCs w:val="24"/>
        </w:rPr>
        <w:t xml:space="preserve"> and select “</w:t>
      </w:r>
      <w:r w:rsidRPr="00190981">
        <w:rPr>
          <w:b/>
          <w:sz w:val="24"/>
          <w:szCs w:val="24"/>
        </w:rPr>
        <w:t>Upload a list of people</w:t>
      </w:r>
      <w:r w:rsidR="007D3AC5" w:rsidRPr="00190981">
        <w:rPr>
          <w:sz w:val="24"/>
          <w:szCs w:val="24"/>
        </w:rPr>
        <w:t>”.</w:t>
      </w:r>
    </w:p>
    <w:p w14:paraId="4E7F7BC8" w14:textId="32C55C57" w:rsidR="001B1F9A" w:rsidRPr="00190981" w:rsidRDefault="006A0E7F" w:rsidP="0065497E">
      <w:pPr>
        <w:spacing w:before="120" w:after="120"/>
        <w:ind w:left="720"/>
        <w:rPr>
          <w:sz w:val="24"/>
          <w:szCs w:val="24"/>
        </w:rPr>
      </w:pPr>
      <w:bookmarkStart w:id="0" w:name="_GoBack"/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587434C5" wp14:editId="3D11A4B9">
            <wp:extent cx="1904762" cy="1466667"/>
            <wp:effectExtent l="0" t="0" r="635" b="635"/>
            <wp:docPr id="10" name="Picture 10" descr="Screenshot of the Quick Actions menu with the Upload a list of people option selected." title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C8663A4" w14:textId="18E6833C" w:rsidR="002131E2" w:rsidRPr="00190981" w:rsidRDefault="002131E2" w:rsidP="0086031B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 xml:space="preserve">A </w:t>
      </w:r>
      <w:r w:rsidR="001B5E40" w:rsidRPr="00190981">
        <w:rPr>
          <w:sz w:val="24"/>
          <w:szCs w:val="24"/>
        </w:rPr>
        <w:t xml:space="preserve">pop-up window </w:t>
      </w:r>
      <w:r w:rsidRPr="00190981">
        <w:rPr>
          <w:sz w:val="24"/>
          <w:szCs w:val="24"/>
        </w:rPr>
        <w:t xml:space="preserve">will open. </w:t>
      </w:r>
      <w:r w:rsidR="00325A81" w:rsidRPr="00190981">
        <w:rPr>
          <w:sz w:val="24"/>
          <w:szCs w:val="24"/>
        </w:rPr>
        <w:t>Select</w:t>
      </w:r>
      <w:r w:rsidR="001B5E40" w:rsidRPr="00190981">
        <w:rPr>
          <w:sz w:val="24"/>
          <w:szCs w:val="24"/>
        </w:rPr>
        <w:t xml:space="preserve"> “</w:t>
      </w:r>
      <w:r w:rsidRPr="00190981">
        <w:rPr>
          <w:b/>
          <w:sz w:val="24"/>
          <w:szCs w:val="24"/>
        </w:rPr>
        <w:t>download this spreadsheet template</w:t>
      </w:r>
      <w:r w:rsidR="001B5E40" w:rsidRPr="00190981">
        <w:rPr>
          <w:sz w:val="24"/>
          <w:szCs w:val="24"/>
        </w:rPr>
        <w:t>”. This will download the template where you can begin entering your agency information.</w:t>
      </w:r>
    </w:p>
    <w:p w14:paraId="30CBA443" w14:textId="6F100D5C" w:rsidR="002131E2" w:rsidRPr="00190981" w:rsidRDefault="002131E2" w:rsidP="0065497E">
      <w:pPr>
        <w:spacing w:before="120" w:after="120"/>
        <w:ind w:left="720"/>
        <w:rPr>
          <w:sz w:val="24"/>
          <w:szCs w:val="24"/>
        </w:rPr>
      </w:pPr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55DD6973" wp14:editId="0C03A555">
            <wp:extent cx="4381500" cy="1188312"/>
            <wp:effectExtent l="0" t="0" r="0" b="0"/>
            <wp:docPr id="8" name="Picture 8" descr="A pop-up window that contains two hyperlinks. One hyperlink says &quot;Download this spreadsheet template&quot; and the other says &quot;Learn Mor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455279" cy="120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B5A0" w14:textId="292FEA04" w:rsidR="009D5040" w:rsidRPr="00190981" w:rsidRDefault="001B5E40" w:rsidP="0086031B">
      <w:pPr>
        <w:pStyle w:val="ListParagraph"/>
        <w:numPr>
          <w:ilvl w:val="0"/>
          <w:numId w:val="9"/>
        </w:numPr>
        <w:spacing w:before="120" w:after="120"/>
        <w:contextualSpacing w:val="0"/>
        <w:rPr>
          <w:sz w:val="24"/>
          <w:szCs w:val="24"/>
        </w:rPr>
      </w:pPr>
      <w:r w:rsidRPr="00190981">
        <w:rPr>
          <w:sz w:val="24"/>
          <w:szCs w:val="24"/>
        </w:rPr>
        <w:t>When the spreadsheet download complet</w:t>
      </w:r>
      <w:r w:rsidR="00D42661" w:rsidRPr="00190981">
        <w:rPr>
          <w:sz w:val="24"/>
          <w:szCs w:val="24"/>
        </w:rPr>
        <w:t>e</w:t>
      </w:r>
      <w:r w:rsidRPr="00190981">
        <w:rPr>
          <w:sz w:val="24"/>
          <w:szCs w:val="24"/>
        </w:rPr>
        <w:t xml:space="preserve">s, select </w:t>
      </w:r>
      <w:r w:rsidR="00851D9F" w:rsidRPr="00190981">
        <w:rPr>
          <w:sz w:val="24"/>
          <w:szCs w:val="24"/>
        </w:rPr>
        <w:t>“</w:t>
      </w:r>
      <w:r w:rsidR="009D5040" w:rsidRPr="00190981">
        <w:rPr>
          <w:b/>
          <w:sz w:val="24"/>
          <w:szCs w:val="24"/>
        </w:rPr>
        <w:t>learn more</w:t>
      </w:r>
      <w:r w:rsidRPr="00190981">
        <w:rPr>
          <w:sz w:val="24"/>
          <w:szCs w:val="24"/>
        </w:rPr>
        <w:t>”</w:t>
      </w:r>
      <w:r w:rsidR="009D5040" w:rsidRPr="00190981">
        <w:rPr>
          <w:sz w:val="24"/>
          <w:szCs w:val="24"/>
        </w:rPr>
        <w:t xml:space="preserve"> </w:t>
      </w:r>
      <w:r w:rsidRPr="00190981">
        <w:rPr>
          <w:sz w:val="24"/>
          <w:szCs w:val="24"/>
        </w:rPr>
        <w:t xml:space="preserve">in the pop-up window </w:t>
      </w:r>
      <w:r w:rsidR="009D5040" w:rsidRPr="00190981">
        <w:rPr>
          <w:sz w:val="24"/>
          <w:szCs w:val="24"/>
        </w:rPr>
        <w:t>for instruction</w:t>
      </w:r>
      <w:r w:rsidR="00EF64AC" w:rsidRPr="00190981">
        <w:rPr>
          <w:sz w:val="24"/>
          <w:szCs w:val="24"/>
        </w:rPr>
        <w:t>s</w:t>
      </w:r>
      <w:r w:rsidR="009D5040" w:rsidRPr="00190981">
        <w:rPr>
          <w:sz w:val="24"/>
          <w:szCs w:val="24"/>
        </w:rPr>
        <w:t xml:space="preserve"> on how to use </w:t>
      </w:r>
      <w:r w:rsidRPr="00190981">
        <w:rPr>
          <w:sz w:val="24"/>
          <w:szCs w:val="24"/>
        </w:rPr>
        <w:t>the template</w:t>
      </w:r>
      <w:r w:rsidR="009D5040" w:rsidRPr="00190981">
        <w:rPr>
          <w:sz w:val="24"/>
          <w:szCs w:val="24"/>
        </w:rPr>
        <w:t>.</w:t>
      </w:r>
    </w:p>
    <w:p w14:paraId="47017F6D" w14:textId="312D415F" w:rsidR="009D5040" w:rsidRPr="00190981" w:rsidRDefault="009D5040" w:rsidP="0065497E">
      <w:pPr>
        <w:spacing w:before="120" w:after="120"/>
        <w:ind w:left="720"/>
        <w:rPr>
          <w:sz w:val="24"/>
          <w:szCs w:val="24"/>
        </w:rPr>
      </w:pPr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3031B11B" wp14:editId="5E8CFCB0">
            <wp:extent cx="5191125" cy="1574340"/>
            <wp:effectExtent l="0" t="0" r="0" b="6985"/>
            <wp:docPr id="9" name="Picture 9" descr="A screenshot of a pop-up window containing a hyperlink that says &quot;Learn More.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20227" cy="158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8917A" w14:textId="47D20258" w:rsidR="001B1F9A" w:rsidRPr="00190981" w:rsidRDefault="001B1F9A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>When entering information in a spreadsheet:</w:t>
      </w:r>
    </w:p>
    <w:p w14:paraId="5084C3E4" w14:textId="58FCFA9D" w:rsidR="001B1F9A" w:rsidRPr="00190981" w:rsidRDefault="001B1F9A" w:rsidP="0086031B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>Double-check email addresses for accuracy.</w:t>
      </w:r>
    </w:p>
    <w:p w14:paraId="5E90DFB6" w14:textId="06298D87" w:rsidR="00FD3AF3" w:rsidRPr="00190981" w:rsidRDefault="00FD3AF3" w:rsidP="0086031B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In column </w:t>
      </w:r>
      <w:proofErr w:type="gramStart"/>
      <w:r w:rsidRPr="00190981">
        <w:rPr>
          <w:sz w:val="24"/>
          <w:szCs w:val="24"/>
        </w:rPr>
        <w:t>B</w:t>
      </w:r>
      <w:proofErr w:type="gramEnd"/>
      <w:r w:rsidRPr="00190981">
        <w:rPr>
          <w:sz w:val="24"/>
          <w:szCs w:val="24"/>
        </w:rPr>
        <w:t xml:space="preserve"> add a </w:t>
      </w:r>
      <w:r w:rsidR="00E144A7" w:rsidRPr="00190981">
        <w:rPr>
          <w:sz w:val="24"/>
          <w:szCs w:val="24"/>
        </w:rPr>
        <w:t>“</w:t>
      </w:r>
      <w:r w:rsidRPr="00190981">
        <w:rPr>
          <w:sz w:val="24"/>
          <w:szCs w:val="24"/>
        </w:rPr>
        <w:t>/</w:t>
      </w:r>
      <w:r w:rsidR="00E144A7" w:rsidRPr="00190981">
        <w:rPr>
          <w:sz w:val="24"/>
          <w:szCs w:val="24"/>
        </w:rPr>
        <w:t>”</w:t>
      </w:r>
      <w:r w:rsidRPr="00190981">
        <w:rPr>
          <w:sz w:val="24"/>
          <w:szCs w:val="24"/>
        </w:rPr>
        <w:t xml:space="preserve"> to</w:t>
      </w:r>
      <w:r w:rsidR="00E144A7" w:rsidRPr="00190981">
        <w:rPr>
          <w:sz w:val="24"/>
          <w:szCs w:val="24"/>
        </w:rPr>
        <w:t xml:space="preserve"> the primary group name to</w:t>
      </w:r>
      <w:r w:rsidRPr="00190981">
        <w:rPr>
          <w:sz w:val="24"/>
          <w:szCs w:val="24"/>
        </w:rPr>
        <w:t xml:space="preserve"> add sub-groups. Add a slash between each </w:t>
      </w:r>
      <w:r w:rsidR="00E144A7" w:rsidRPr="00190981">
        <w:rPr>
          <w:sz w:val="24"/>
          <w:szCs w:val="24"/>
        </w:rPr>
        <w:t>sub-</w:t>
      </w:r>
      <w:r w:rsidRPr="00190981">
        <w:rPr>
          <w:sz w:val="24"/>
          <w:szCs w:val="24"/>
        </w:rPr>
        <w:t xml:space="preserve">sub-group. </w:t>
      </w:r>
      <w:r w:rsidR="00E144A7" w:rsidRPr="00190981">
        <w:rPr>
          <w:sz w:val="24"/>
          <w:szCs w:val="24"/>
        </w:rPr>
        <w:t>Your organization (primary group) is named by DES and follows a state naming convention, but y</w:t>
      </w:r>
      <w:r w:rsidRPr="00190981">
        <w:rPr>
          <w:sz w:val="24"/>
          <w:szCs w:val="24"/>
        </w:rPr>
        <w:t>ou may name sub-groups anything you want.</w:t>
      </w:r>
    </w:p>
    <w:p w14:paraId="105BEC61" w14:textId="0916ACFC" w:rsidR="001B1F9A" w:rsidRPr="00190981" w:rsidRDefault="001B1F9A" w:rsidP="0086031B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In the user permission column, an </w:t>
      </w:r>
      <w:r w:rsidR="001B5E40" w:rsidRPr="00190981">
        <w:rPr>
          <w:sz w:val="24"/>
          <w:szCs w:val="24"/>
        </w:rPr>
        <w:t xml:space="preserve">administrator may </w:t>
      </w:r>
      <w:r w:rsidRPr="00190981">
        <w:rPr>
          <w:sz w:val="24"/>
          <w:szCs w:val="24"/>
        </w:rPr>
        <w:t xml:space="preserve">also be a </w:t>
      </w:r>
      <w:proofErr w:type="spellStart"/>
      <w:r w:rsidR="001B5E40" w:rsidRPr="00190981">
        <w:rPr>
          <w:sz w:val="24"/>
          <w:szCs w:val="24"/>
        </w:rPr>
        <w:t>r</w:t>
      </w:r>
      <w:r w:rsidRPr="00190981">
        <w:rPr>
          <w:sz w:val="24"/>
          <w:szCs w:val="24"/>
        </w:rPr>
        <w:t>equis</w:t>
      </w:r>
      <w:r w:rsidR="00183498" w:rsidRPr="00190981">
        <w:rPr>
          <w:sz w:val="24"/>
          <w:szCs w:val="24"/>
        </w:rPr>
        <w:t>it</w:t>
      </w:r>
      <w:r w:rsidRPr="00190981">
        <w:rPr>
          <w:sz w:val="24"/>
          <w:szCs w:val="24"/>
        </w:rPr>
        <w:t>ioner</w:t>
      </w:r>
      <w:proofErr w:type="spellEnd"/>
      <w:r w:rsidRPr="00190981">
        <w:rPr>
          <w:sz w:val="24"/>
          <w:szCs w:val="24"/>
        </w:rPr>
        <w:t xml:space="preserve"> </w:t>
      </w:r>
      <w:r w:rsidR="00C4788F" w:rsidRPr="00190981">
        <w:rPr>
          <w:sz w:val="24"/>
          <w:szCs w:val="24"/>
        </w:rPr>
        <w:t>(</w:t>
      </w:r>
      <w:r w:rsidRPr="00190981">
        <w:rPr>
          <w:sz w:val="24"/>
          <w:szCs w:val="24"/>
        </w:rPr>
        <w:t>but does not have to be</w:t>
      </w:r>
      <w:r w:rsidR="00C4788F" w:rsidRPr="00190981">
        <w:rPr>
          <w:sz w:val="24"/>
          <w:szCs w:val="24"/>
        </w:rPr>
        <w:t>)</w:t>
      </w:r>
      <w:r w:rsidRPr="00190981">
        <w:rPr>
          <w:sz w:val="24"/>
          <w:szCs w:val="24"/>
        </w:rPr>
        <w:t>.</w:t>
      </w:r>
      <w:r w:rsidR="00FD3AF3" w:rsidRPr="00190981">
        <w:rPr>
          <w:sz w:val="24"/>
          <w:szCs w:val="24"/>
        </w:rPr>
        <w:t xml:space="preserve"> It would be entered as </w:t>
      </w:r>
      <w:r w:rsidR="00286A08" w:rsidRPr="00190981">
        <w:rPr>
          <w:sz w:val="24"/>
          <w:szCs w:val="24"/>
        </w:rPr>
        <w:t>“</w:t>
      </w:r>
      <w:proofErr w:type="spellStart"/>
      <w:r w:rsidR="00286A08" w:rsidRPr="00190981">
        <w:rPr>
          <w:sz w:val="24"/>
          <w:szCs w:val="24"/>
        </w:rPr>
        <w:t>Administrator</w:t>
      </w:r>
      <w:proofErr w:type="gramStart"/>
      <w:r w:rsidR="00286A08" w:rsidRPr="00190981">
        <w:rPr>
          <w:sz w:val="24"/>
          <w:szCs w:val="24"/>
        </w:rPr>
        <w:t>,Requisitioner</w:t>
      </w:r>
      <w:proofErr w:type="spellEnd"/>
      <w:proofErr w:type="gramEnd"/>
      <w:r w:rsidR="00286A08" w:rsidRPr="00190981">
        <w:rPr>
          <w:sz w:val="24"/>
          <w:szCs w:val="24"/>
        </w:rPr>
        <w:t>”</w:t>
      </w:r>
      <w:r w:rsidR="00FD3AF3" w:rsidRPr="00190981">
        <w:rPr>
          <w:sz w:val="24"/>
          <w:szCs w:val="24"/>
        </w:rPr>
        <w:t xml:space="preserve"> </w:t>
      </w:r>
      <w:r w:rsidR="00262EFA" w:rsidRPr="00190981">
        <w:rPr>
          <w:sz w:val="24"/>
          <w:szCs w:val="24"/>
        </w:rPr>
        <w:t>(c</w:t>
      </w:r>
      <w:r w:rsidR="00FD3AF3" w:rsidRPr="00190981">
        <w:rPr>
          <w:sz w:val="24"/>
          <w:szCs w:val="24"/>
        </w:rPr>
        <w:t>omma with no space</w:t>
      </w:r>
      <w:r w:rsidR="00262EFA" w:rsidRPr="00190981">
        <w:rPr>
          <w:sz w:val="24"/>
          <w:szCs w:val="24"/>
        </w:rPr>
        <w:t>)</w:t>
      </w:r>
      <w:r w:rsidR="00FD3AF3" w:rsidRPr="00190981">
        <w:rPr>
          <w:sz w:val="24"/>
          <w:szCs w:val="24"/>
        </w:rPr>
        <w:t>.</w:t>
      </w:r>
    </w:p>
    <w:p w14:paraId="318803F4" w14:textId="6F6F2A7C" w:rsidR="00E810C1" w:rsidRPr="00190981" w:rsidRDefault="00BA1989" w:rsidP="0086031B">
      <w:pPr>
        <w:pStyle w:val="ListParagraph"/>
        <w:numPr>
          <w:ilvl w:val="0"/>
          <w:numId w:val="7"/>
        </w:num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>If you</w:t>
      </w:r>
      <w:r w:rsidR="001B5E40" w:rsidRPr="00190981">
        <w:rPr>
          <w:sz w:val="24"/>
          <w:szCs w:val="24"/>
        </w:rPr>
        <w:t xml:space="preserve">r organization wants to use </w:t>
      </w:r>
      <w:r w:rsidR="000D5A0A" w:rsidRPr="00190981">
        <w:rPr>
          <w:sz w:val="24"/>
          <w:szCs w:val="24"/>
        </w:rPr>
        <w:t xml:space="preserve">order </w:t>
      </w:r>
      <w:r w:rsidR="001B5E40" w:rsidRPr="00190981">
        <w:rPr>
          <w:sz w:val="24"/>
          <w:szCs w:val="24"/>
        </w:rPr>
        <w:t>a</w:t>
      </w:r>
      <w:r w:rsidRPr="00190981">
        <w:rPr>
          <w:sz w:val="24"/>
          <w:szCs w:val="24"/>
        </w:rPr>
        <w:t xml:space="preserve">pprovals, the approval hierarchy </w:t>
      </w:r>
      <w:r w:rsidR="001B5E40" w:rsidRPr="00190981">
        <w:rPr>
          <w:b/>
          <w:i/>
          <w:sz w:val="24"/>
          <w:szCs w:val="24"/>
        </w:rPr>
        <w:t>is</w:t>
      </w:r>
      <w:r w:rsidRPr="00190981">
        <w:rPr>
          <w:b/>
          <w:i/>
          <w:sz w:val="24"/>
          <w:szCs w:val="24"/>
        </w:rPr>
        <w:t xml:space="preserve"> </w:t>
      </w:r>
      <w:r w:rsidR="001B5E40" w:rsidRPr="00190981">
        <w:rPr>
          <w:b/>
          <w:i/>
          <w:sz w:val="24"/>
          <w:szCs w:val="24"/>
        </w:rPr>
        <w:t>not</w:t>
      </w:r>
      <w:r w:rsidR="001B5E40" w:rsidRPr="00190981">
        <w:rPr>
          <w:sz w:val="24"/>
          <w:szCs w:val="24"/>
        </w:rPr>
        <w:t xml:space="preserve"> </w:t>
      </w:r>
      <w:r w:rsidRPr="00190981">
        <w:rPr>
          <w:sz w:val="24"/>
          <w:szCs w:val="24"/>
        </w:rPr>
        <w:t xml:space="preserve">done on this sheet. There is not an </w:t>
      </w:r>
      <w:r w:rsidR="001B5E40" w:rsidRPr="00190981">
        <w:rPr>
          <w:sz w:val="24"/>
          <w:szCs w:val="24"/>
        </w:rPr>
        <w:t>a</w:t>
      </w:r>
      <w:r w:rsidRPr="00190981">
        <w:rPr>
          <w:sz w:val="24"/>
          <w:szCs w:val="24"/>
        </w:rPr>
        <w:t xml:space="preserve">pprover role </w:t>
      </w:r>
      <w:r w:rsidR="001B5E40" w:rsidRPr="00190981">
        <w:rPr>
          <w:sz w:val="24"/>
          <w:szCs w:val="24"/>
        </w:rPr>
        <w:t>on the template</w:t>
      </w:r>
      <w:r w:rsidRPr="00190981">
        <w:rPr>
          <w:sz w:val="24"/>
          <w:szCs w:val="24"/>
        </w:rPr>
        <w:t>.</w:t>
      </w:r>
    </w:p>
    <w:p w14:paraId="4A1385F6" w14:textId="7D589A48" w:rsidR="000D5A0A" w:rsidRPr="00190981" w:rsidRDefault="00097847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>This is an example of the fictitious DOI’s upload spreadsheet based on the sketched plan:</w:t>
      </w:r>
    </w:p>
    <w:p w14:paraId="55453A3F" w14:textId="625C69F9" w:rsidR="00097847" w:rsidRPr="00190981" w:rsidRDefault="00097847" w:rsidP="0086031B">
      <w:pPr>
        <w:spacing w:before="120" w:after="120"/>
        <w:rPr>
          <w:sz w:val="24"/>
          <w:szCs w:val="24"/>
        </w:rPr>
      </w:pPr>
      <w:r w:rsidRPr="00190981">
        <w:rPr>
          <w:noProof/>
          <w:sz w:val="24"/>
          <w:szCs w:val="24"/>
          <w:lang w:bidi="ar-SA"/>
        </w:rPr>
        <w:drawing>
          <wp:inline distT="0" distB="0" distL="0" distR="0" wp14:anchorId="0E5A57C4" wp14:editId="0324B54F">
            <wp:extent cx="4219048" cy="1847619"/>
            <wp:effectExtent l="0" t="0" r="0" b="635"/>
            <wp:docPr id="12" name="Picture 12" descr="The spreadsheet contains the user's email address, the group path, and the user's role within Amazon Business." title="Example of a spreadsheet of users and their r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65D82" w14:textId="20E99C6F" w:rsidR="002D05C3" w:rsidRPr="00190981" w:rsidRDefault="00097847" w:rsidP="0086031B">
      <w:pPr>
        <w:spacing w:before="120" w:after="120"/>
        <w:rPr>
          <w:b/>
          <w:sz w:val="24"/>
          <w:szCs w:val="24"/>
        </w:rPr>
      </w:pPr>
      <w:r w:rsidRPr="00190981">
        <w:rPr>
          <w:sz w:val="24"/>
          <w:szCs w:val="24"/>
        </w:rPr>
        <w:t>When your spreadsheet is complete and saved</w:t>
      </w:r>
      <w:r w:rsidR="00C4788F" w:rsidRPr="00190981">
        <w:rPr>
          <w:sz w:val="24"/>
          <w:szCs w:val="24"/>
        </w:rPr>
        <w:t>, g</w:t>
      </w:r>
      <w:r w:rsidRPr="00190981">
        <w:rPr>
          <w:sz w:val="24"/>
          <w:szCs w:val="24"/>
        </w:rPr>
        <w:t xml:space="preserve">o to select </w:t>
      </w:r>
      <w:r w:rsidR="00286A08" w:rsidRPr="00190981">
        <w:rPr>
          <w:sz w:val="24"/>
          <w:szCs w:val="24"/>
        </w:rPr>
        <w:t>“</w:t>
      </w:r>
      <w:r w:rsidRPr="00190981">
        <w:rPr>
          <w:b/>
          <w:sz w:val="24"/>
          <w:szCs w:val="24"/>
        </w:rPr>
        <w:t xml:space="preserve">Upload </w:t>
      </w:r>
      <w:r w:rsidR="0086031B" w:rsidRPr="00190981">
        <w:rPr>
          <w:b/>
          <w:sz w:val="24"/>
          <w:szCs w:val="24"/>
        </w:rPr>
        <w:t>a list of people</w:t>
      </w:r>
      <w:r w:rsidR="00286A08" w:rsidRPr="00190981">
        <w:rPr>
          <w:b/>
          <w:sz w:val="24"/>
          <w:szCs w:val="24"/>
        </w:rPr>
        <w:t>”</w:t>
      </w:r>
      <w:r w:rsidRPr="00190981">
        <w:rPr>
          <w:sz w:val="24"/>
          <w:szCs w:val="24"/>
        </w:rPr>
        <w:t xml:space="preserve">. </w:t>
      </w:r>
      <w:r w:rsidR="007961CE" w:rsidRPr="00190981">
        <w:rPr>
          <w:sz w:val="24"/>
          <w:szCs w:val="24"/>
        </w:rPr>
        <w:t>The pop up window will open again. Select browse</w:t>
      </w:r>
      <w:r w:rsidRPr="00190981">
        <w:rPr>
          <w:sz w:val="24"/>
          <w:szCs w:val="24"/>
        </w:rPr>
        <w:t xml:space="preserve"> to </w:t>
      </w:r>
      <w:r w:rsidR="007961CE" w:rsidRPr="00190981">
        <w:rPr>
          <w:sz w:val="24"/>
          <w:szCs w:val="24"/>
        </w:rPr>
        <w:t xml:space="preserve">find </w:t>
      </w:r>
      <w:r w:rsidRPr="00190981">
        <w:rPr>
          <w:sz w:val="24"/>
          <w:szCs w:val="24"/>
        </w:rPr>
        <w:t xml:space="preserve">your spreadsheet, select </w:t>
      </w:r>
      <w:r w:rsidR="00286A08" w:rsidRPr="00190981">
        <w:rPr>
          <w:sz w:val="24"/>
          <w:szCs w:val="24"/>
        </w:rPr>
        <w:t>“</w:t>
      </w:r>
      <w:r w:rsidRPr="00190981">
        <w:rPr>
          <w:b/>
          <w:sz w:val="24"/>
          <w:szCs w:val="24"/>
        </w:rPr>
        <w:t>Open</w:t>
      </w:r>
      <w:r w:rsidR="00286A08" w:rsidRPr="00190981">
        <w:rPr>
          <w:b/>
          <w:sz w:val="24"/>
          <w:szCs w:val="24"/>
        </w:rPr>
        <w:t>”</w:t>
      </w:r>
      <w:r w:rsidRPr="00190981">
        <w:rPr>
          <w:sz w:val="24"/>
          <w:szCs w:val="24"/>
        </w:rPr>
        <w:t>,</w:t>
      </w:r>
      <w:r w:rsidR="007961CE" w:rsidRPr="00190981">
        <w:rPr>
          <w:sz w:val="24"/>
          <w:szCs w:val="24"/>
        </w:rPr>
        <w:t xml:space="preserve"> and then </w:t>
      </w:r>
      <w:r w:rsidRPr="00190981">
        <w:rPr>
          <w:sz w:val="24"/>
          <w:szCs w:val="24"/>
        </w:rPr>
        <w:t xml:space="preserve">select </w:t>
      </w:r>
      <w:r w:rsidR="00286A08" w:rsidRPr="00190981">
        <w:rPr>
          <w:sz w:val="24"/>
          <w:szCs w:val="24"/>
        </w:rPr>
        <w:t>“</w:t>
      </w:r>
      <w:r w:rsidRPr="00190981">
        <w:rPr>
          <w:b/>
          <w:sz w:val="24"/>
          <w:szCs w:val="24"/>
        </w:rPr>
        <w:t>Upload File</w:t>
      </w:r>
      <w:r w:rsidR="00286A08" w:rsidRPr="00190981">
        <w:rPr>
          <w:b/>
          <w:sz w:val="24"/>
          <w:szCs w:val="24"/>
        </w:rPr>
        <w:t>”</w:t>
      </w:r>
      <w:r w:rsidRPr="00190981">
        <w:rPr>
          <w:b/>
          <w:sz w:val="24"/>
          <w:szCs w:val="24"/>
        </w:rPr>
        <w:t xml:space="preserve">. </w:t>
      </w:r>
    </w:p>
    <w:p w14:paraId="1495DD49" w14:textId="4C4D4396" w:rsidR="00097847" w:rsidRPr="00190981" w:rsidRDefault="006E26CF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If your agency believes the approval workflows feature of Amazon Business would be beneficial, then watch the video: </w:t>
      </w:r>
      <w:hyperlink r:id="rId26" w:history="1">
        <w:r w:rsidRPr="00190981">
          <w:rPr>
            <w:rStyle w:val="Hyperlink"/>
            <w:i/>
            <w:sz w:val="24"/>
            <w:szCs w:val="24"/>
          </w:rPr>
          <w:t>Set up workflows</w:t>
        </w:r>
      </w:hyperlink>
      <w:r w:rsidRPr="00190981">
        <w:rPr>
          <w:sz w:val="24"/>
          <w:szCs w:val="24"/>
        </w:rPr>
        <w:t>. Approval workflows may be setup by dollar amount or category restriction for groups or sub-groups. If you wish to have different approval levels in an office</w:t>
      </w:r>
      <w:r w:rsidR="007961CE" w:rsidRPr="00190981">
        <w:rPr>
          <w:sz w:val="24"/>
          <w:szCs w:val="24"/>
        </w:rPr>
        <w:t>,</w:t>
      </w:r>
      <w:r w:rsidRPr="00190981">
        <w:rPr>
          <w:sz w:val="24"/>
          <w:szCs w:val="24"/>
        </w:rPr>
        <w:t xml:space="preserve"> you may decide to create sub-groups to facilitate the approval levels. </w:t>
      </w:r>
    </w:p>
    <w:p w14:paraId="08BFC8C7" w14:textId="659CD225" w:rsidR="006E26CF" w:rsidRPr="00190981" w:rsidRDefault="006E26CF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Remember, orders </w:t>
      </w:r>
      <w:r w:rsidR="00E144A7" w:rsidRPr="00190981">
        <w:rPr>
          <w:sz w:val="24"/>
          <w:szCs w:val="24"/>
        </w:rPr>
        <w:t xml:space="preserve">with workflow approval settings </w:t>
      </w:r>
      <w:r w:rsidRPr="00190981">
        <w:rPr>
          <w:sz w:val="24"/>
          <w:szCs w:val="24"/>
        </w:rPr>
        <w:t xml:space="preserve">will not be processed without approval. Some people use multiple approvers for redundancy – creating </w:t>
      </w:r>
      <w:r w:rsidR="001350B1" w:rsidRPr="00190981">
        <w:rPr>
          <w:sz w:val="24"/>
          <w:szCs w:val="24"/>
        </w:rPr>
        <w:t xml:space="preserve">double the </w:t>
      </w:r>
      <w:r w:rsidRPr="00190981">
        <w:rPr>
          <w:sz w:val="24"/>
          <w:szCs w:val="24"/>
        </w:rPr>
        <w:t xml:space="preserve">emails – but eliminating the need to remember to assign delegates for absences. </w:t>
      </w:r>
      <w:proofErr w:type="gramStart"/>
      <w:r w:rsidRPr="00190981">
        <w:rPr>
          <w:sz w:val="24"/>
          <w:szCs w:val="24"/>
        </w:rPr>
        <w:t>It’s</w:t>
      </w:r>
      <w:proofErr w:type="gramEnd"/>
      <w:r w:rsidRPr="00190981">
        <w:rPr>
          <w:sz w:val="24"/>
          <w:szCs w:val="24"/>
        </w:rPr>
        <w:t xml:space="preserve"> a good idea to pilot th</w:t>
      </w:r>
      <w:r w:rsidR="0074201C" w:rsidRPr="00190981">
        <w:rPr>
          <w:sz w:val="24"/>
          <w:szCs w:val="24"/>
        </w:rPr>
        <w:t>e feature and get feedback fr</w:t>
      </w:r>
      <w:r w:rsidR="001350B1" w:rsidRPr="00190981">
        <w:rPr>
          <w:sz w:val="24"/>
          <w:szCs w:val="24"/>
        </w:rPr>
        <w:t>om</w:t>
      </w:r>
      <w:r w:rsidR="0074201C" w:rsidRPr="00190981">
        <w:rPr>
          <w:sz w:val="24"/>
          <w:szCs w:val="24"/>
        </w:rPr>
        <w:t xml:space="preserve"> </w:t>
      </w:r>
      <w:proofErr w:type="spellStart"/>
      <w:r w:rsidR="0074201C" w:rsidRPr="00190981">
        <w:rPr>
          <w:sz w:val="24"/>
          <w:szCs w:val="24"/>
        </w:rPr>
        <w:t>requisitioners</w:t>
      </w:r>
      <w:proofErr w:type="spellEnd"/>
      <w:r w:rsidR="0074201C" w:rsidRPr="00190981">
        <w:rPr>
          <w:sz w:val="24"/>
          <w:szCs w:val="24"/>
        </w:rPr>
        <w:t xml:space="preserve"> and approvers to see how you can best implement in your organization.</w:t>
      </w:r>
    </w:p>
    <w:p w14:paraId="44407262" w14:textId="0D396DE7" w:rsidR="00663043" w:rsidRPr="00190981" w:rsidRDefault="00663043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Administrators should watch the training videos found on the </w:t>
      </w:r>
      <w:hyperlink r:id="rId27" w:history="1">
        <w:r w:rsidRPr="00190981">
          <w:rPr>
            <w:rStyle w:val="Hyperlink"/>
            <w:sz w:val="24"/>
            <w:szCs w:val="24"/>
          </w:rPr>
          <w:t>Amazon Business video tutorial webpage</w:t>
        </w:r>
      </w:hyperlink>
      <w:r w:rsidRPr="00190981">
        <w:rPr>
          <w:sz w:val="24"/>
          <w:szCs w:val="24"/>
        </w:rPr>
        <w:t>.</w:t>
      </w:r>
    </w:p>
    <w:p w14:paraId="5B7A02E8" w14:textId="77777777" w:rsidR="00663043" w:rsidRPr="00190981" w:rsidRDefault="00663043" w:rsidP="0086031B">
      <w:pPr>
        <w:pStyle w:val="ListParagraph"/>
        <w:numPr>
          <w:ilvl w:val="0"/>
          <w:numId w:val="8"/>
        </w:numPr>
        <w:spacing w:before="120" w:after="120"/>
        <w:rPr>
          <w:i/>
          <w:sz w:val="24"/>
          <w:szCs w:val="24"/>
        </w:rPr>
      </w:pPr>
      <w:r w:rsidRPr="00190981">
        <w:rPr>
          <w:i/>
          <w:sz w:val="24"/>
          <w:szCs w:val="24"/>
        </w:rPr>
        <w:t>Manage your Account (For Account Administrators)</w:t>
      </w:r>
    </w:p>
    <w:p w14:paraId="72CE5618" w14:textId="77777777" w:rsidR="00663043" w:rsidRPr="00190981" w:rsidRDefault="00663043" w:rsidP="0086031B">
      <w:pPr>
        <w:pStyle w:val="ListParagraph"/>
        <w:numPr>
          <w:ilvl w:val="0"/>
          <w:numId w:val="8"/>
        </w:numPr>
        <w:spacing w:before="120" w:after="120"/>
        <w:rPr>
          <w:i/>
          <w:sz w:val="24"/>
          <w:szCs w:val="24"/>
        </w:rPr>
      </w:pPr>
      <w:r w:rsidRPr="00190981">
        <w:rPr>
          <w:i/>
          <w:sz w:val="24"/>
          <w:szCs w:val="24"/>
        </w:rPr>
        <w:t>I’m new to Amazon</w:t>
      </w:r>
    </w:p>
    <w:p w14:paraId="70C9D26C" w14:textId="4C5B7EF8" w:rsidR="00663043" w:rsidRPr="00190981" w:rsidRDefault="00663043" w:rsidP="0086031B">
      <w:pPr>
        <w:pStyle w:val="ListParagraph"/>
        <w:numPr>
          <w:ilvl w:val="0"/>
          <w:numId w:val="8"/>
        </w:numPr>
        <w:spacing w:before="120" w:after="120"/>
        <w:rPr>
          <w:i/>
          <w:sz w:val="24"/>
          <w:szCs w:val="24"/>
        </w:rPr>
      </w:pPr>
      <w:r w:rsidRPr="00190981">
        <w:rPr>
          <w:i/>
          <w:sz w:val="24"/>
          <w:szCs w:val="24"/>
        </w:rPr>
        <w:t xml:space="preserve">I want to </w:t>
      </w:r>
      <w:r w:rsidR="00EF64AC" w:rsidRPr="00190981">
        <w:rPr>
          <w:i/>
          <w:sz w:val="24"/>
          <w:szCs w:val="24"/>
        </w:rPr>
        <w:t>m</w:t>
      </w:r>
      <w:r w:rsidRPr="00190981">
        <w:rPr>
          <w:i/>
          <w:sz w:val="24"/>
          <w:szCs w:val="24"/>
        </w:rPr>
        <w:t>igrate my account</w:t>
      </w:r>
    </w:p>
    <w:p w14:paraId="099A753F" w14:textId="77777777" w:rsidR="00663043" w:rsidRPr="00190981" w:rsidRDefault="00663043" w:rsidP="0086031B">
      <w:pPr>
        <w:pStyle w:val="ListParagraph"/>
        <w:numPr>
          <w:ilvl w:val="0"/>
          <w:numId w:val="8"/>
        </w:numPr>
        <w:spacing w:before="120" w:after="120"/>
        <w:rPr>
          <w:sz w:val="24"/>
          <w:szCs w:val="24"/>
        </w:rPr>
      </w:pPr>
      <w:r w:rsidRPr="00190981">
        <w:rPr>
          <w:i/>
          <w:sz w:val="24"/>
          <w:szCs w:val="24"/>
        </w:rPr>
        <w:t>I want to add an account</w:t>
      </w:r>
    </w:p>
    <w:p w14:paraId="146AB6AD" w14:textId="0D102F10" w:rsidR="00663043" w:rsidRPr="00190981" w:rsidRDefault="00663043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If your agency, or some areas within your agency, already have Amazon Business accounts, you may want to watch the video: </w:t>
      </w:r>
      <w:hyperlink r:id="rId28" w:history="1">
        <w:r w:rsidRPr="00190981">
          <w:rPr>
            <w:rStyle w:val="Hyperlink"/>
            <w:i/>
            <w:sz w:val="24"/>
            <w:szCs w:val="24"/>
          </w:rPr>
          <w:t xml:space="preserve">Already on Amazon </w:t>
        </w:r>
        <w:proofErr w:type="gramStart"/>
        <w:r w:rsidRPr="00190981">
          <w:rPr>
            <w:rStyle w:val="Hyperlink"/>
            <w:i/>
            <w:sz w:val="24"/>
            <w:szCs w:val="24"/>
          </w:rPr>
          <w:t>Business</w:t>
        </w:r>
        <w:r w:rsidRPr="00190981">
          <w:rPr>
            <w:rStyle w:val="Hyperlink"/>
            <w:sz w:val="24"/>
            <w:szCs w:val="24"/>
          </w:rPr>
          <w:t>?</w:t>
        </w:r>
        <w:proofErr w:type="gramEnd"/>
      </w:hyperlink>
      <w:r w:rsidRPr="00190981">
        <w:rPr>
          <w:sz w:val="24"/>
          <w:szCs w:val="24"/>
        </w:rPr>
        <w:t xml:space="preserve"> </w:t>
      </w:r>
    </w:p>
    <w:p w14:paraId="3A33DAD9" w14:textId="1245588B" w:rsidR="008E591A" w:rsidRPr="00190981" w:rsidRDefault="008E591A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The </w:t>
      </w:r>
      <w:hyperlink r:id="rId29" w:history="1">
        <w:r w:rsidRPr="00190981">
          <w:rPr>
            <w:rStyle w:val="Hyperlink"/>
            <w:sz w:val="24"/>
            <w:szCs w:val="24"/>
          </w:rPr>
          <w:t>FAQ</w:t>
        </w:r>
      </w:hyperlink>
      <w:r w:rsidRPr="00190981">
        <w:rPr>
          <w:sz w:val="24"/>
          <w:szCs w:val="24"/>
        </w:rPr>
        <w:t xml:space="preserve"> has answers to ma</w:t>
      </w:r>
      <w:r w:rsidR="007961CE" w:rsidRPr="00190981">
        <w:rPr>
          <w:sz w:val="24"/>
          <w:szCs w:val="24"/>
        </w:rPr>
        <w:t>n</w:t>
      </w:r>
      <w:r w:rsidRPr="00190981">
        <w:rPr>
          <w:sz w:val="24"/>
          <w:szCs w:val="24"/>
        </w:rPr>
        <w:t>y common questions, from Amazon Business and our Washington State customers.</w:t>
      </w:r>
    </w:p>
    <w:p w14:paraId="51A01E70" w14:textId="00DBA02C" w:rsidR="00663043" w:rsidRPr="00190981" w:rsidRDefault="00663043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If you have additional questions, please contact </w:t>
      </w:r>
      <w:r w:rsidR="00BA1AB2" w:rsidRPr="00190981">
        <w:rPr>
          <w:sz w:val="24"/>
          <w:szCs w:val="24"/>
        </w:rPr>
        <w:t xml:space="preserve">Contracts and Procurement Business Operations at </w:t>
      </w:r>
      <w:hyperlink r:id="rId30" w:history="1">
        <w:r w:rsidR="00BA1AB2" w:rsidRPr="00190981">
          <w:rPr>
            <w:rStyle w:val="Hyperlink"/>
            <w:sz w:val="24"/>
            <w:szCs w:val="24"/>
          </w:rPr>
          <w:t>cprmanalytics@des.wa.gov</w:t>
        </w:r>
      </w:hyperlink>
      <w:r w:rsidR="00BA1AB2" w:rsidRPr="00190981">
        <w:rPr>
          <w:sz w:val="24"/>
          <w:szCs w:val="24"/>
        </w:rPr>
        <w:t xml:space="preserve"> or (360) 407-2214</w:t>
      </w:r>
      <w:r w:rsidRPr="00190981">
        <w:rPr>
          <w:sz w:val="24"/>
          <w:szCs w:val="24"/>
        </w:rPr>
        <w:t>.</w:t>
      </w:r>
    </w:p>
    <w:p w14:paraId="0D550C1C" w14:textId="77777777" w:rsidR="00663043" w:rsidRPr="00190981" w:rsidRDefault="00663043" w:rsidP="0086031B">
      <w:pPr>
        <w:pStyle w:val="Heading4"/>
        <w:spacing w:before="120" w:after="120"/>
      </w:pPr>
      <w:r w:rsidRPr="00190981">
        <w:t>User Tip</w:t>
      </w:r>
    </w:p>
    <w:p w14:paraId="765D1A1D" w14:textId="77777777" w:rsidR="00B905C8" w:rsidRPr="00190981" w:rsidRDefault="001F2641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Firefox and Chrome have been the most effective browsers with Amazon Business videos and system functions. Users of Internet Explorer continually report experiencing challenges. </w:t>
      </w:r>
    </w:p>
    <w:p w14:paraId="0B3D2851" w14:textId="5830E846" w:rsidR="00663043" w:rsidRPr="00190981" w:rsidRDefault="00B905C8" w:rsidP="0086031B">
      <w:pPr>
        <w:spacing w:before="120" w:after="120"/>
        <w:rPr>
          <w:sz w:val="24"/>
          <w:szCs w:val="24"/>
        </w:rPr>
      </w:pPr>
      <w:r w:rsidRPr="00190981">
        <w:rPr>
          <w:sz w:val="24"/>
          <w:szCs w:val="24"/>
        </w:rPr>
        <w:t xml:space="preserve">If you </w:t>
      </w:r>
      <w:r w:rsidR="00851D9F" w:rsidRPr="00190981">
        <w:rPr>
          <w:sz w:val="24"/>
          <w:szCs w:val="24"/>
        </w:rPr>
        <w:t>have trouble</w:t>
      </w:r>
      <w:r w:rsidRPr="00190981">
        <w:rPr>
          <w:sz w:val="24"/>
          <w:szCs w:val="24"/>
        </w:rPr>
        <w:t xml:space="preserve"> with your browser, please try an alternat</w:t>
      </w:r>
      <w:r w:rsidR="00851D9F" w:rsidRPr="00190981">
        <w:rPr>
          <w:sz w:val="24"/>
          <w:szCs w:val="24"/>
        </w:rPr>
        <w:t xml:space="preserve">ive such as Firefox or Chrome. </w:t>
      </w:r>
      <w:r w:rsidRPr="00190981">
        <w:rPr>
          <w:sz w:val="24"/>
          <w:szCs w:val="24"/>
        </w:rPr>
        <w:t xml:space="preserve">Please provide feedback on your issues to Amazon via their </w:t>
      </w:r>
      <w:hyperlink r:id="rId31" w:history="1">
        <w:r w:rsidRPr="00190981">
          <w:rPr>
            <w:rStyle w:val="Hyperlink"/>
            <w:sz w:val="24"/>
            <w:szCs w:val="24"/>
          </w:rPr>
          <w:t>feedback tool</w:t>
        </w:r>
      </w:hyperlink>
      <w:r w:rsidRPr="00190981">
        <w:rPr>
          <w:sz w:val="24"/>
          <w:szCs w:val="24"/>
        </w:rPr>
        <w:t>.</w:t>
      </w:r>
    </w:p>
    <w:sectPr w:rsidR="00663043" w:rsidRPr="00190981" w:rsidSect="000B1DB3">
      <w:footerReference w:type="default" r:id="rId32"/>
      <w:headerReference w:type="first" r:id="rId33"/>
      <w:footerReference w:type="first" r:id="rId34"/>
      <w:pgSz w:w="12240" w:h="15840" w:code="1"/>
      <w:pgMar w:top="1152" w:right="1296" w:bottom="274" w:left="129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74A2" w14:textId="77777777" w:rsidR="001F4766" w:rsidRDefault="001F4766" w:rsidP="0030407E">
      <w:r>
        <w:separator/>
      </w:r>
    </w:p>
  </w:endnote>
  <w:endnote w:type="continuationSeparator" w:id="0">
    <w:p w14:paraId="0B023C9A" w14:textId="77777777" w:rsidR="001F4766" w:rsidRDefault="001F4766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0ED1" w14:textId="77777777" w:rsidR="001F4766" w:rsidRDefault="001F4766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353BD9C3" wp14:editId="6388E18A">
              <wp:extent cx="6126480" cy="0"/>
              <wp:effectExtent l="0" t="19050" r="26670" b="19050"/>
              <wp:docPr id="2" name="AutoShape 2" descr="horizontal line used in footer for decorati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E577D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horizontal line used in footer for decoration" style="width:48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" strokecolor="#bfbfbf" strokeweight="3pt">
              <w10:anchorlock/>
            </v:shape>
          </w:pict>
        </mc:Fallback>
      </mc:AlternateContent>
    </w:r>
    <w:r>
      <w:t>Washington State Department of Enterprise Services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E9F8A" w14:textId="77777777" w:rsidR="001F4766" w:rsidRDefault="001F4766" w:rsidP="0030407E">
    <w:pPr>
      <w:pStyle w:val="Footer"/>
    </w:pPr>
    <w:r>
      <w:rPr>
        <w:noProof/>
        <w:lang w:bidi="ar-SA"/>
      </w:rPr>
      <mc:AlternateContent>
        <mc:Choice Requires="wps">
          <w:drawing>
            <wp:inline distT="0" distB="0" distL="0" distR="0" wp14:anchorId="2D34AEAE" wp14:editId="423CA32D">
              <wp:extent cx="6126480" cy="0"/>
              <wp:effectExtent l="0" t="19050" r="26670" b="19050"/>
              <wp:docPr id="1" name="AutoShape 1" descr="orange horizontal line used in the footer as a decoration im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58F82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orange horizontal line used in the footer as a decoration image" style="width:482.4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" strokecolor="#f99d31" strokeweight="3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365E" w14:textId="77777777" w:rsidR="001F4766" w:rsidRDefault="001F4766" w:rsidP="0030407E">
      <w:r>
        <w:separator/>
      </w:r>
    </w:p>
  </w:footnote>
  <w:footnote w:type="continuationSeparator" w:id="0">
    <w:p w14:paraId="458243A0" w14:textId="77777777" w:rsidR="001F4766" w:rsidRDefault="001F4766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440C" w14:textId="4F802CA0" w:rsidR="001F4766" w:rsidRDefault="001F4766" w:rsidP="002577A1">
    <w:pPr>
      <w:pStyle w:val="Header"/>
      <w:jc w:val="center"/>
    </w:pPr>
    <w:r>
      <w:rPr>
        <w:noProof/>
        <w:lang w:bidi="ar-SA"/>
      </w:rPr>
      <w:drawing>
        <wp:inline distT="0" distB="0" distL="0" distR="0" wp14:anchorId="3C10DF5B" wp14:editId="50350921">
          <wp:extent cx="4886815" cy="822960"/>
          <wp:effectExtent l="0" t="0" r="9525" b="0"/>
          <wp:docPr id="3" name="Picture 2" descr="DES blue and gre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6815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B539C" w14:textId="77777777" w:rsidR="001F4766" w:rsidRDefault="001F4766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AD"/>
    <w:multiLevelType w:val="hybridMultilevel"/>
    <w:tmpl w:val="B296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451"/>
    <w:multiLevelType w:val="hybridMultilevel"/>
    <w:tmpl w:val="520E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345AF"/>
    <w:multiLevelType w:val="hybridMultilevel"/>
    <w:tmpl w:val="FE7C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5B47"/>
    <w:multiLevelType w:val="hybridMultilevel"/>
    <w:tmpl w:val="FB32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B82"/>
    <w:multiLevelType w:val="hybridMultilevel"/>
    <w:tmpl w:val="87A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7CB"/>
    <w:multiLevelType w:val="hybridMultilevel"/>
    <w:tmpl w:val="7F72C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C65C4"/>
    <w:multiLevelType w:val="hybridMultilevel"/>
    <w:tmpl w:val="30F8E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02AB6"/>
    <w:multiLevelType w:val="hybridMultilevel"/>
    <w:tmpl w:val="8D9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7794"/>
    <w:multiLevelType w:val="hybridMultilevel"/>
    <w:tmpl w:val="53D2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96A83"/>
    <w:multiLevelType w:val="hybridMultilevel"/>
    <w:tmpl w:val="C3B0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A29FF"/>
    <w:multiLevelType w:val="hybridMultilevel"/>
    <w:tmpl w:val="B99A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NLUwNzIyNTQ3tDBU0lEKTi0uzszPAykwqgUAEsrDlSwAAAA="/>
  </w:docVars>
  <w:rsids>
    <w:rsidRoot w:val="00BE61E5"/>
    <w:rsid w:val="00013566"/>
    <w:rsid w:val="00020154"/>
    <w:rsid w:val="00027CD2"/>
    <w:rsid w:val="00042FBC"/>
    <w:rsid w:val="00045550"/>
    <w:rsid w:val="00046FC8"/>
    <w:rsid w:val="000611DC"/>
    <w:rsid w:val="000652F4"/>
    <w:rsid w:val="000717B2"/>
    <w:rsid w:val="00097847"/>
    <w:rsid w:val="000B1DB3"/>
    <w:rsid w:val="000B57C9"/>
    <w:rsid w:val="000D2FEC"/>
    <w:rsid w:val="000D5A0A"/>
    <w:rsid w:val="000E4E7B"/>
    <w:rsid w:val="000F1B23"/>
    <w:rsid w:val="000F587D"/>
    <w:rsid w:val="00111808"/>
    <w:rsid w:val="00113668"/>
    <w:rsid w:val="001350B1"/>
    <w:rsid w:val="001477A8"/>
    <w:rsid w:val="00150749"/>
    <w:rsid w:val="00152E7F"/>
    <w:rsid w:val="00183498"/>
    <w:rsid w:val="00184F2C"/>
    <w:rsid w:val="001875D8"/>
    <w:rsid w:val="00190981"/>
    <w:rsid w:val="001924C4"/>
    <w:rsid w:val="001A1C62"/>
    <w:rsid w:val="001B1F9A"/>
    <w:rsid w:val="001B5E40"/>
    <w:rsid w:val="001C74DA"/>
    <w:rsid w:val="001E031F"/>
    <w:rsid w:val="001F195F"/>
    <w:rsid w:val="001F2641"/>
    <w:rsid w:val="001F4766"/>
    <w:rsid w:val="0020209A"/>
    <w:rsid w:val="00205398"/>
    <w:rsid w:val="0021176E"/>
    <w:rsid w:val="002131E2"/>
    <w:rsid w:val="002302EE"/>
    <w:rsid w:val="00230FEB"/>
    <w:rsid w:val="00233EAC"/>
    <w:rsid w:val="00246118"/>
    <w:rsid w:val="0025692A"/>
    <w:rsid w:val="002577A1"/>
    <w:rsid w:val="00262EFA"/>
    <w:rsid w:val="00267DED"/>
    <w:rsid w:val="00270F31"/>
    <w:rsid w:val="00271331"/>
    <w:rsid w:val="002742D3"/>
    <w:rsid w:val="00286A08"/>
    <w:rsid w:val="002B064D"/>
    <w:rsid w:val="002B4CD3"/>
    <w:rsid w:val="002D05C3"/>
    <w:rsid w:val="002F7CDC"/>
    <w:rsid w:val="0030247C"/>
    <w:rsid w:val="0030407E"/>
    <w:rsid w:val="00316B8A"/>
    <w:rsid w:val="00325A81"/>
    <w:rsid w:val="00330EAA"/>
    <w:rsid w:val="00331336"/>
    <w:rsid w:val="00371E53"/>
    <w:rsid w:val="00372868"/>
    <w:rsid w:val="0039074B"/>
    <w:rsid w:val="00393AC3"/>
    <w:rsid w:val="003D7E6B"/>
    <w:rsid w:val="003E00EC"/>
    <w:rsid w:val="003E3C6C"/>
    <w:rsid w:val="003F727D"/>
    <w:rsid w:val="0040066B"/>
    <w:rsid w:val="00432CAA"/>
    <w:rsid w:val="00466A41"/>
    <w:rsid w:val="00467AE1"/>
    <w:rsid w:val="0047512C"/>
    <w:rsid w:val="00477D53"/>
    <w:rsid w:val="0048651D"/>
    <w:rsid w:val="004A5DA8"/>
    <w:rsid w:val="004B002B"/>
    <w:rsid w:val="004B02D7"/>
    <w:rsid w:val="004B07C3"/>
    <w:rsid w:val="004B0CC5"/>
    <w:rsid w:val="004B11CE"/>
    <w:rsid w:val="004B5EE8"/>
    <w:rsid w:val="004E3C1C"/>
    <w:rsid w:val="004F1118"/>
    <w:rsid w:val="0050126D"/>
    <w:rsid w:val="00502592"/>
    <w:rsid w:val="00502875"/>
    <w:rsid w:val="00517E0A"/>
    <w:rsid w:val="00531FE1"/>
    <w:rsid w:val="005359FC"/>
    <w:rsid w:val="00560AC5"/>
    <w:rsid w:val="00584864"/>
    <w:rsid w:val="005871A2"/>
    <w:rsid w:val="005908A0"/>
    <w:rsid w:val="005A20CD"/>
    <w:rsid w:val="005A2FCB"/>
    <w:rsid w:val="005D11BC"/>
    <w:rsid w:val="005E6784"/>
    <w:rsid w:val="005F7B56"/>
    <w:rsid w:val="00606905"/>
    <w:rsid w:val="00607940"/>
    <w:rsid w:val="00615338"/>
    <w:rsid w:val="00620B02"/>
    <w:rsid w:val="00623D7D"/>
    <w:rsid w:val="00631DAA"/>
    <w:rsid w:val="0065497E"/>
    <w:rsid w:val="00663043"/>
    <w:rsid w:val="00665659"/>
    <w:rsid w:val="006A0E7F"/>
    <w:rsid w:val="006B314B"/>
    <w:rsid w:val="006B712B"/>
    <w:rsid w:val="006C2432"/>
    <w:rsid w:val="006E070A"/>
    <w:rsid w:val="006E1699"/>
    <w:rsid w:val="006E26CF"/>
    <w:rsid w:val="006E5559"/>
    <w:rsid w:val="006F5259"/>
    <w:rsid w:val="006F6A76"/>
    <w:rsid w:val="00720281"/>
    <w:rsid w:val="007412BA"/>
    <w:rsid w:val="0074201C"/>
    <w:rsid w:val="00787845"/>
    <w:rsid w:val="007961CE"/>
    <w:rsid w:val="007B05FA"/>
    <w:rsid w:val="007D3150"/>
    <w:rsid w:val="007D3AC5"/>
    <w:rsid w:val="007E4237"/>
    <w:rsid w:val="007F16C6"/>
    <w:rsid w:val="00831436"/>
    <w:rsid w:val="00836A8A"/>
    <w:rsid w:val="008455F0"/>
    <w:rsid w:val="00851D9F"/>
    <w:rsid w:val="00854FF8"/>
    <w:rsid w:val="0086031B"/>
    <w:rsid w:val="0087223E"/>
    <w:rsid w:val="0088589C"/>
    <w:rsid w:val="008869AD"/>
    <w:rsid w:val="0089162B"/>
    <w:rsid w:val="00892C5E"/>
    <w:rsid w:val="008B04A8"/>
    <w:rsid w:val="008B100D"/>
    <w:rsid w:val="008B1A9D"/>
    <w:rsid w:val="008B70A2"/>
    <w:rsid w:val="008E591A"/>
    <w:rsid w:val="008F6AA3"/>
    <w:rsid w:val="00912A51"/>
    <w:rsid w:val="0091313F"/>
    <w:rsid w:val="009454A4"/>
    <w:rsid w:val="00981557"/>
    <w:rsid w:val="00981779"/>
    <w:rsid w:val="00987347"/>
    <w:rsid w:val="00996B65"/>
    <w:rsid w:val="009B77B0"/>
    <w:rsid w:val="009D5040"/>
    <w:rsid w:val="009F45B0"/>
    <w:rsid w:val="009F4DCA"/>
    <w:rsid w:val="00A24BC2"/>
    <w:rsid w:val="00A35955"/>
    <w:rsid w:val="00A35D22"/>
    <w:rsid w:val="00A374B0"/>
    <w:rsid w:val="00AA631D"/>
    <w:rsid w:val="00AF1C64"/>
    <w:rsid w:val="00AF403F"/>
    <w:rsid w:val="00B05F7A"/>
    <w:rsid w:val="00B17B31"/>
    <w:rsid w:val="00B30D69"/>
    <w:rsid w:val="00B41671"/>
    <w:rsid w:val="00B4620E"/>
    <w:rsid w:val="00B47E3F"/>
    <w:rsid w:val="00B565CA"/>
    <w:rsid w:val="00B65E41"/>
    <w:rsid w:val="00B75D06"/>
    <w:rsid w:val="00B905C8"/>
    <w:rsid w:val="00BA0D17"/>
    <w:rsid w:val="00BA1989"/>
    <w:rsid w:val="00BA1AB2"/>
    <w:rsid w:val="00BB1403"/>
    <w:rsid w:val="00BC297D"/>
    <w:rsid w:val="00BE2044"/>
    <w:rsid w:val="00BE61E5"/>
    <w:rsid w:val="00C11AD6"/>
    <w:rsid w:val="00C158FC"/>
    <w:rsid w:val="00C4061C"/>
    <w:rsid w:val="00C4788F"/>
    <w:rsid w:val="00C67DDE"/>
    <w:rsid w:val="00C71D1A"/>
    <w:rsid w:val="00C76526"/>
    <w:rsid w:val="00C85887"/>
    <w:rsid w:val="00C9127F"/>
    <w:rsid w:val="00CD7C2C"/>
    <w:rsid w:val="00CF7FAB"/>
    <w:rsid w:val="00D03DD6"/>
    <w:rsid w:val="00D173A5"/>
    <w:rsid w:val="00D30502"/>
    <w:rsid w:val="00D3640A"/>
    <w:rsid w:val="00D42661"/>
    <w:rsid w:val="00D46A99"/>
    <w:rsid w:val="00D55827"/>
    <w:rsid w:val="00D56E9C"/>
    <w:rsid w:val="00D64C22"/>
    <w:rsid w:val="00DA10F8"/>
    <w:rsid w:val="00DB6A7F"/>
    <w:rsid w:val="00DC0C46"/>
    <w:rsid w:val="00DC13AF"/>
    <w:rsid w:val="00DC3997"/>
    <w:rsid w:val="00DD3169"/>
    <w:rsid w:val="00DE301D"/>
    <w:rsid w:val="00E144A7"/>
    <w:rsid w:val="00E14BB1"/>
    <w:rsid w:val="00E25086"/>
    <w:rsid w:val="00E66130"/>
    <w:rsid w:val="00E72D22"/>
    <w:rsid w:val="00E810C1"/>
    <w:rsid w:val="00E92664"/>
    <w:rsid w:val="00EA1CCA"/>
    <w:rsid w:val="00EB02B1"/>
    <w:rsid w:val="00EC1F8B"/>
    <w:rsid w:val="00EC3FA4"/>
    <w:rsid w:val="00EC78FE"/>
    <w:rsid w:val="00ED7590"/>
    <w:rsid w:val="00EE3676"/>
    <w:rsid w:val="00EF64AC"/>
    <w:rsid w:val="00F00BE2"/>
    <w:rsid w:val="00F02726"/>
    <w:rsid w:val="00F03B8F"/>
    <w:rsid w:val="00F10251"/>
    <w:rsid w:val="00F14D94"/>
    <w:rsid w:val="00F20C1A"/>
    <w:rsid w:val="00F33B9F"/>
    <w:rsid w:val="00F806F6"/>
    <w:rsid w:val="00F83CF0"/>
    <w:rsid w:val="00F93483"/>
    <w:rsid w:val="00F94D1F"/>
    <w:rsid w:val="00FA0DDB"/>
    <w:rsid w:val="00FB4B8C"/>
    <w:rsid w:val="00FD3AF3"/>
    <w:rsid w:val="00FE3910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99d31"/>
    </o:shapedefaults>
    <o:shapelayout v:ext="edit">
      <o:idmap v:ext="edit" data="1"/>
    </o:shapelayout>
  </w:shapeDefaults>
  <w:decimalSymbol w:val="."/>
  <w:listSeparator w:val=","/>
  <w14:docId w14:val="1B4CF605"/>
  <w15:docId w15:val="{529022D8-FA65-4761-AEA9-DC3E0774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64C22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86031B"/>
    <w:pPr>
      <w:spacing w:line="360" w:lineRule="exact"/>
      <w:jc w:val="left"/>
      <w:outlineLvl w:val="0"/>
    </w:pPr>
    <w:rPr>
      <w:rFonts w:ascii="Arial Black" w:hAnsi="Arial Black"/>
      <w:spacing w:val="0"/>
      <w:sz w:val="32"/>
      <w:szCs w:val="32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854FF8"/>
    <w:pPr>
      <w:spacing w:before="240" w:line="320" w:lineRule="exact"/>
      <w:outlineLvl w:val="1"/>
    </w:pPr>
    <w:rPr>
      <w:rFonts w:ascii="Arial" w:hAnsi="Arial"/>
      <w:b/>
      <w:sz w:val="28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86031B"/>
    <w:rPr>
      <w:rFonts w:ascii="Arial Black" w:eastAsia="Times New Roman" w:hAnsi="Arial Black"/>
      <w:color w:val="000000"/>
      <w:kern w:val="32"/>
      <w:sz w:val="32"/>
      <w:szCs w:val="32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854FF8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E7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E7F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507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074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B1DB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1.png"/><Relationship Id="rId26" Type="http://schemas.openxmlformats.org/officeDocument/2006/relationships/hyperlink" Target="https://images-na.ssl-images-amazon.com/images/G/01/AmazonBusiness/LP2/HowTo2/CheckoutwithWorkflowApprovals_AmazoBusiness.mp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s://des.wa.gov/sites/default/files/public/documents/ContractingPurchasing/AmazonBusiness/CategoryCuration.docx" TargetMode="External"/><Relationship Id="rId25" Type="http://schemas.openxmlformats.org/officeDocument/2006/relationships/image" Target="media/image7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ites/default/files/public/documents/ContractingPurchasing/AmazonBusiness/GetStarted.docx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des.wa.gov/sites/default/files/public/documents/ContractingPurchasing/AmazonBusiness/AmazonBusinessFAQ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6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5.png"/><Relationship Id="rId28" Type="http://schemas.openxmlformats.org/officeDocument/2006/relationships/hyperlink" Target="https://images-na.ssl-images-amazon.com/images/G/01/AmazonBusiness/LP2/HowTo2/JoinYourEmployerAmazonBusinessAccount_ABVideoTutorial2017.mp4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des.wa.gov/sites/default/files/public/documents/ContractingPurchasing/AmazonBusiness/LaunchEmailTemplates.docx" TargetMode="External"/><Relationship Id="rId31" Type="http://schemas.openxmlformats.org/officeDocument/2006/relationships/hyperlink" Target="https://www.amazon.com/b2b/homepage.html/feedbac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4.png"/><Relationship Id="rId27" Type="http://schemas.openxmlformats.org/officeDocument/2006/relationships/hyperlink" Target="https://www.amazon.com/b2b/info/howto?layout=landing" TargetMode="External"/><Relationship Id="rId30" Type="http://schemas.openxmlformats.org/officeDocument/2006/relationships/hyperlink" Target="mailto:cprmanalytics@des.wa.gov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BF24D3-AC2E-47DB-81D7-2DE337390EFC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55F0BCE-EC90-4557-8EB6-AFBB60A18489}">
      <dgm:prSet phldrT="[Text]"/>
      <dgm:spPr/>
      <dgm:t>
        <a:bodyPr/>
        <a:lstStyle/>
        <a:p>
          <a:r>
            <a:rPr lang="en-US"/>
            <a:t>257 DOI</a:t>
          </a:r>
        </a:p>
      </dgm:t>
    </dgm:pt>
    <dgm:pt modelId="{D73D123D-610A-4B7A-BC88-790AACAC0F83}" type="parTrans" cxnId="{18D6B6D4-5CCD-4A31-8C8F-01E9038AC096}">
      <dgm:prSet/>
      <dgm:spPr/>
      <dgm:t>
        <a:bodyPr/>
        <a:lstStyle/>
        <a:p>
          <a:endParaRPr lang="en-US"/>
        </a:p>
      </dgm:t>
    </dgm:pt>
    <dgm:pt modelId="{8943AD7D-59E5-4895-B3E4-50BCFA297C69}" type="sibTrans" cxnId="{18D6B6D4-5CCD-4A31-8C8F-01E9038AC096}">
      <dgm:prSet/>
      <dgm:spPr/>
      <dgm:t>
        <a:bodyPr/>
        <a:lstStyle/>
        <a:p>
          <a:endParaRPr lang="en-US"/>
        </a:p>
      </dgm:t>
    </dgm:pt>
    <dgm:pt modelId="{7343E26B-FAC4-4348-B32B-F3C85820AADC}" type="asst">
      <dgm:prSet phldrT="[Text]"/>
      <dgm:spPr/>
      <dgm:t>
        <a:bodyPr/>
        <a:lstStyle/>
        <a:p>
          <a:r>
            <a:rPr lang="en-US"/>
            <a:t>Administrative Services</a:t>
          </a:r>
        </a:p>
      </dgm:t>
    </dgm:pt>
    <dgm:pt modelId="{3B60671D-3923-4732-91C3-C7525B928DAD}" type="parTrans" cxnId="{7AF1507C-56FE-4ABE-8E11-D65F69B33BCC}">
      <dgm:prSet/>
      <dgm:spPr/>
      <dgm:t>
        <a:bodyPr/>
        <a:lstStyle/>
        <a:p>
          <a:endParaRPr lang="en-US"/>
        </a:p>
      </dgm:t>
    </dgm:pt>
    <dgm:pt modelId="{C7AEBE19-FED5-41A1-8BB5-374E61D6F953}" type="sibTrans" cxnId="{7AF1507C-56FE-4ABE-8E11-D65F69B33BCC}">
      <dgm:prSet/>
      <dgm:spPr/>
      <dgm:t>
        <a:bodyPr/>
        <a:lstStyle/>
        <a:p>
          <a:endParaRPr lang="en-US"/>
        </a:p>
      </dgm:t>
    </dgm:pt>
    <dgm:pt modelId="{E5E4292F-2AC2-4C06-8A53-D0C50CD0DB71}">
      <dgm:prSet phldrT="[Text]"/>
      <dgm:spPr/>
      <dgm:t>
        <a:bodyPr/>
        <a:lstStyle/>
        <a:p>
          <a:r>
            <a:rPr lang="en-US"/>
            <a:t>Business Ops</a:t>
          </a:r>
        </a:p>
      </dgm:t>
    </dgm:pt>
    <dgm:pt modelId="{9F790CBE-9479-4235-8674-B34511983B20}" type="parTrans" cxnId="{CEC791BE-DD5F-4C0C-AEFE-A3B798B20041}">
      <dgm:prSet/>
      <dgm:spPr/>
      <dgm:t>
        <a:bodyPr/>
        <a:lstStyle/>
        <a:p>
          <a:endParaRPr lang="en-US"/>
        </a:p>
      </dgm:t>
    </dgm:pt>
    <dgm:pt modelId="{02090D2A-F549-4AEB-A4B5-48AE84901550}" type="sibTrans" cxnId="{CEC791BE-DD5F-4C0C-AEFE-A3B798B20041}">
      <dgm:prSet/>
      <dgm:spPr/>
      <dgm:t>
        <a:bodyPr/>
        <a:lstStyle/>
        <a:p>
          <a:endParaRPr lang="en-US"/>
        </a:p>
      </dgm:t>
    </dgm:pt>
    <dgm:pt modelId="{D25A1EF3-52CA-4741-9C95-6D512A657EA6}">
      <dgm:prSet phldrT="[Text]"/>
      <dgm:spPr/>
      <dgm:t>
        <a:bodyPr/>
        <a:lstStyle/>
        <a:p>
          <a:r>
            <a:rPr lang="en-US"/>
            <a:t>Finance</a:t>
          </a:r>
        </a:p>
      </dgm:t>
    </dgm:pt>
    <dgm:pt modelId="{54F5C2DD-9B4F-498F-813A-86030DE6D7A8}" type="parTrans" cxnId="{9E180708-D531-4D98-80F9-738B4CB5384A}">
      <dgm:prSet/>
      <dgm:spPr/>
      <dgm:t>
        <a:bodyPr/>
        <a:lstStyle/>
        <a:p>
          <a:endParaRPr lang="en-US"/>
        </a:p>
      </dgm:t>
    </dgm:pt>
    <dgm:pt modelId="{5C2B4F63-F29D-4841-B688-03A94B356380}" type="sibTrans" cxnId="{9E180708-D531-4D98-80F9-738B4CB5384A}">
      <dgm:prSet/>
      <dgm:spPr/>
      <dgm:t>
        <a:bodyPr/>
        <a:lstStyle/>
        <a:p>
          <a:endParaRPr lang="en-US"/>
        </a:p>
      </dgm:t>
    </dgm:pt>
    <dgm:pt modelId="{63F43BB7-94A7-414A-81EA-5138F82B7E4C}">
      <dgm:prSet phldrT="[Text]"/>
      <dgm:spPr/>
      <dgm:t>
        <a:bodyPr/>
        <a:lstStyle/>
        <a:p>
          <a:r>
            <a:rPr lang="en-US"/>
            <a:t>Field Services</a:t>
          </a:r>
        </a:p>
      </dgm:t>
    </dgm:pt>
    <dgm:pt modelId="{7FB2E888-0C74-4BB3-B52E-4445CBAE031C}" type="parTrans" cxnId="{E8703432-AF6A-4141-925E-D9F4B9D9CCC7}">
      <dgm:prSet/>
      <dgm:spPr/>
      <dgm:t>
        <a:bodyPr/>
        <a:lstStyle/>
        <a:p>
          <a:endParaRPr lang="en-US"/>
        </a:p>
      </dgm:t>
    </dgm:pt>
    <dgm:pt modelId="{E3F0AA28-B4AF-48CB-AC26-C0CB0F460B92}" type="sibTrans" cxnId="{E8703432-AF6A-4141-925E-D9F4B9D9CCC7}">
      <dgm:prSet/>
      <dgm:spPr/>
      <dgm:t>
        <a:bodyPr/>
        <a:lstStyle/>
        <a:p>
          <a:endParaRPr lang="en-US"/>
        </a:p>
      </dgm:t>
    </dgm:pt>
    <dgm:pt modelId="{2B77AC2F-2593-439F-A941-3D1B7963BFD4}" type="pres">
      <dgm:prSet presAssocID="{E0BF24D3-AC2E-47DB-81D7-2DE337390EFC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E099318-F18B-446E-84E7-C2D5C7ACF8C5}" type="pres">
      <dgm:prSet presAssocID="{855F0BCE-EC90-4557-8EB6-AFBB60A18489}" presName="vertOne" presStyleCnt="0"/>
      <dgm:spPr/>
    </dgm:pt>
    <dgm:pt modelId="{EFEB0736-39A6-49DC-B1C0-E709D8122E25}" type="pres">
      <dgm:prSet presAssocID="{855F0BCE-EC90-4557-8EB6-AFBB60A18489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379281-07B3-4327-9610-4B4460E0131E}" type="pres">
      <dgm:prSet presAssocID="{855F0BCE-EC90-4557-8EB6-AFBB60A18489}" presName="parTransOne" presStyleCnt="0"/>
      <dgm:spPr/>
    </dgm:pt>
    <dgm:pt modelId="{6642C043-DEE0-42A0-9FE5-F10504205348}" type="pres">
      <dgm:prSet presAssocID="{855F0BCE-EC90-4557-8EB6-AFBB60A18489}" presName="horzOne" presStyleCnt="0"/>
      <dgm:spPr/>
    </dgm:pt>
    <dgm:pt modelId="{8F4FDF0A-926D-4221-9DF5-C03CAEE4C17F}" type="pres">
      <dgm:prSet presAssocID="{7343E26B-FAC4-4348-B32B-F3C85820AADC}" presName="vertTwo" presStyleCnt="0"/>
      <dgm:spPr/>
    </dgm:pt>
    <dgm:pt modelId="{820A0412-EC3A-4DB4-AC04-3A197286F77A}" type="pres">
      <dgm:prSet presAssocID="{7343E26B-FAC4-4348-B32B-F3C85820AADC}" presName="txTwo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F34AC1-12C0-4D04-9AD5-E1C45FFB0CC4}" type="pres">
      <dgm:prSet presAssocID="{7343E26B-FAC4-4348-B32B-F3C85820AADC}" presName="horzTwo" presStyleCnt="0"/>
      <dgm:spPr/>
    </dgm:pt>
    <dgm:pt modelId="{9DB96D47-1173-4443-997D-D50E7DC498EB}" type="pres">
      <dgm:prSet presAssocID="{C7AEBE19-FED5-41A1-8BB5-374E61D6F953}" presName="sibSpaceTwo" presStyleCnt="0"/>
      <dgm:spPr/>
    </dgm:pt>
    <dgm:pt modelId="{4988820E-8E5E-4BF1-A886-DA17D2AD0264}" type="pres">
      <dgm:prSet presAssocID="{E5E4292F-2AC2-4C06-8A53-D0C50CD0DB71}" presName="vertTwo" presStyleCnt="0"/>
      <dgm:spPr/>
    </dgm:pt>
    <dgm:pt modelId="{87AEEA9D-D683-4519-BB1B-C7C9DF296DB2}" type="pres">
      <dgm:prSet presAssocID="{E5E4292F-2AC2-4C06-8A53-D0C50CD0DB71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832904-27AE-438B-8B93-D58AC58D84D3}" type="pres">
      <dgm:prSet presAssocID="{E5E4292F-2AC2-4C06-8A53-D0C50CD0DB71}" presName="horzTwo" presStyleCnt="0"/>
      <dgm:spPr/>
    </dgm:pt>
    <dgm:pt modelId="{B367BCFE-BE27-4216-98A2-29B521097A37}" type="pres">
      <dgm:prSet presAssocID="{02090D2A-F549-4AEB-A4B5-48AE84901550}" presName="sibSpaceTwo" presStyleCnt="0"/>
      <dgm:spPr/>
    </dgm:pt>
    <dgm:pt modelId="{A8196AA6-319C-485B-B6CA-FAD428B2049B}" type="pres">
      <dgm:prSet presAssocID="{D25A1EF3-52CA-4741-9C95-6D512A657EA6}" presName="vertTwo" presStyleCnt="0"/>
      <dgm:spPr/>
    </dgm:pt>
    <dgm:pt modelId="{F42FBD9C-686A-451E-B26B-F0E37C8BE451}" type="pres">
      <dgm:prSet presAssocID="{D25A1EF3-52CA-4741-9C95-6D512A657EA6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588F2E-0EF3-4AAE-913C-4CEE570C4481}" type="pres">
      <dgm:prSet presAssocID="{D25A1EF3-52CA-4741-9C95-6D512A657EA6}" presName="horzTwo" presStyleCnt="0"/>
      <dgm:spPr/>
    </dgm:pt>
    <dgm:pt modelId="{E422C1F5-0918-4242-BB98-54FBDCE06BB8}" type="pres">
      <dgm:prSet presAssocID="{5C2B4F63-F29D-4841-B688-03A94B356380}" presName="sibSpaceTwo" presStyleCnt="0"/>
      <dgm:spPr/>
    </dgm:pt>
    <dgm:pt modelId="{3A9F485A-1DD6-41EC-88E4-D628F8714723}" type="pres">
      <dgm:prSet presAssocID="{63F43BB7-94A7-414A-81EA-5138F82B7E4C}" presName="vertTwo" presStyleCnt="0"/>
      <dgm:spPr/>
    </dgm:pt>
    <dgm:pt modelId="{90FCAEED-F9C4-4142-A883-026ECA6FD31C}" type="pres">
      <dgm:prSet presAssocID="{63F43BB7-94A7-414A-81EA-5138F82B7E4C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2CF1A6-157B-4928-A3F8-0EF80F9518DD}" type="pres">
      <dgm:prSet presAssocID="{63F43BB7-94A7-414A-81EA-5138F82B7E4C}" presName="horzTwo" presStyleCnt="0"/>
      <dgm:spPr/>
    </dgm:pt>
  </dgm:ptLst>
  <dgm:cxnLst>
    <dgm:cxn modelId="{7AF1507C-56FE-4ABE-8E11-D65F69B33BCC}" srcId="{855F0BCE-EC90-4557-8EB6-AFBB60A18489}" destId="{7343E26B-FAC4-4348-B32B-F3C85820AADC}" srcOrd="0" destOrd="0" parTransId="{3B60671D-3923-4732-91C3-C7525B928DAD}" sibTransId="{C7AEBE19-FED5-41A1-8BB5-374E61D6F953}"/>
    <dgm:cxn modelId="{18D6B6D4-5CCD-4A31-8C8F-01E9038AC096}" srcId="{E0BF24D3-AC2E-47DB-81D7-2DE337390EFC}" destId="{855F0BCE-EC90-4557-8EB6-AFBB60A18489}" srcOrd="0" destOrd="0" parTransId="{D73D123D-610A-4B7A-BC88-790AACAC0F83}" sibTransId="{8943AD7D-59E5-4895-B3E4-50BCFA297C69}"/>
    <dgm:cxn modelId="{E8703432-AF6A-4141-925E-D9F4B9D9CCC7}" srcId="{855F0BCE-EC90-4557-8EB6-AFBB60A18489}" destId="{63F43BB7-94A7-414A-81EA-5138F82B7E4C}" srcOrd="3" destOrd="0" parTransId="{7FB2E888-0C74-4BB3-B52E-4445CBAE031C}" sibTransId="{E3F0AA28-B4AF-48CB-AC26-C0CB0F460B92}"/>
    <dgm:cxn modelId="{9E180708-D531-4D98-80F9-738B4CB5384A}" srcId="{855F0BCE-EC90-4557-8EB6-AFBB60A18489}" destId="{D25A1EF3-52CA-4741-9C95-6D512A657EA6}" srcOrd="2" destOrd="0" parTransId="{54F5C2DD-9B4F-498F-813A-86030DE6D7A8}" sibTransId="{5C2B4F63-F29D-4841-B688-03A94B356380}"/>
    <dgm:cxn modelId="{F02F4A4A-CD0E-4A04-9B42-FCE56C490C5D}" type="presOf" srcId="{855F0BCE-EC90-4557-8EB6-AFBB60A18489}" destId="{EFEB0736-39A6-49DC-B1C0-E709D8122E25}" srcOrd="0" destOrd="0" presId="urn:microsoft.com/office/officeart/2005/8/layout/hierarchy4"/>
    <dgm:cxn modelId="{CEC791BE-DD5F-4C0C-AEFE-A3B798B20041}" srcId="{855F0BCE-EC90-4557-8EB6-AFBB60A18489}" destId="{E5E4292F-2AC2-4C06-8A53-D0C50CD0DB71}" srcOrd="1" destOrd="0" parTransId="{9F790CBE-9479-4235-8674-B34511983B20}" sibTransId="{02090D2A-F549-4AEB-A4B5-48AE84901550}"/>
    <dgm:cxn modelId="{B719136A-3637-4EB8-86EF-C51C08E10401}" type="presOf" srcId="{7343E26B-FAC4-4348-B32B-F3C85820AADC}" destId="{820A0412-EC3A-4DB4-AC04-3A197286F77A}" srcOrd="0" destOrd="0" presId="urn:microsoft.com/office/officeart/2005/8/layout/hierarchy4"/>
    <dgm:cxn modelId="{9E2F7151-3080-4EF6-B468-944AABF41E7F}" type="presOf" srcId="{63F43BB7-94A7-414A-81EA-5138F82B7E4C}" destId="{90FCAEED-F9C4-4142-A883-026ECA6FD31C}" srcOrd="0" destOrd="0" presId="urn:microsoft.com/office/officeart/2005/8/layout/hierarchy4"/>
    <dgm:cxn modelId="{462F851B-6B74-4791-9672-4C8E999866FC}" type="presOf" srcId="{E0BF24D3-AC2E-47DB-81D7-2DE337390EFC}" destId="{2B77AC2F-2593-439F-A941-3D1B7963BFD4}" srcOrd="0" destOrd="0" presId="urn:microsoft.com/office/officeart/2005/8/layout/hierarchy4"/>
    <dgm:cxn modelId="{96ACA510-1874-49F9-8FA2-144D3660535E}" type="presOf" srcId="{E5E4292F-2AC2-4C06-8A53-D0C50CD0DB71}" destId="{87AEEA9D-D683-4519-BB1B-C7C9DF296DB2}" srcOrd="0" destOrd="0" presId="urn:microsoft.com/office/officeart/2005/8/layout/hierarchy4"/>
    <dgm:cxn modelId="{4D0766C5-B742-4BF6-A538-DBB8CFFE0B03}" type="presOf" srcId="{D25A1EF3-52CA-4741-9C95-6D512A657EA6}" destId="{F42FBD9C-686A-451E-B26B-F0E37C8BE451}" srcOrd="0" destOrd="0" presId="urn:microsoft.com/office/officeart/2005/8/layout/hierarchy4"/>
    <dgm:cxn modelId="{C6D00DB1-E4AB-4FEF-924E-BE6C30684500}" type="presParOf" srcId="{2B77AC2F-2593-439F-A941-3D1B7963BFD4}" destId="{EE099318-F18B-446E-84E7-C2D5C7ACF8C5}" srcOrd="0" destOrd="0" presId="urn:microsoft.com/office/officeart/2005/8/layout/hierarchy4"/>
    <dgm:cxn modelId="{526B62D4-F177-44CD-9F9D-094AC52FE4D4}" type="presParOf" srcId="{EE099318-F18B-446E-84E7-C2D5C7ACF8C5}" destId="{EFEB0736-39A6-49DC-B1C0-E709D8122E25}" srcOrd="0" destOrd="0" presId="urn:microsoft.com/office/officeart/2005/8/layout/hierarchy4"/>
    <dgm:cxn modelId="{303C19BC-BC13-4A6D-8415-DD9B0B778338}" type="presParOf" srcId="{EE099318-F18B-446E-84E7-C2D5C7ACF8C5}" destId="{94379281-07B3-4327-9610-4B4460E0131E}" srcOrd="1" destOrd="0" presId="urn:microsoft.com/office/officeart/2005/8/layout/hierarchy4"/>
    <dgm:cxn modelId="{E9B99F57-58A2-4579-9D13-1C0577B0C9DA}" type="presParOf" srcId="{EE099318-F18B-446E-84E7-C2D5C7ACF8C5}" destId="{6642C043-DEE0-42A0-9FE5-F10504205348}" srcOrd="2" destOrd="0" presId="urn:microsoft.com/office/officeart/2005/8/layout/hierarchy4"/>
    <dgm:cxn modelId="{CD5291E4-CEE0-4E33-8F49-D759EBD48CC2}" type="presParOf" srcId="{6642C043-DEE0-42A0-9FE5-F10504205348}" destId="{8F4FDF0A-926D-4221-9DF5-C03CAEE4C17F}" srcOrd="0" destOrd="0" presId="urn:microsoft.com/office/officeart/2005/8/layout/hierarchy4"/>
    <dgm:cxn modelId="{B144A9C8-6737-4B18-A194-1D40A0FFD7E3}" type="presParOf" srcId="{8F4FDF0A-926D-4221-9DF5-C03CAEE4C17F}" destId="{820A0412-EC3A-4DB4-AC04-3A197286F77A}" srcOrd="0" destOrd="0" presId="urn:microsoft.com/office/officeart/2005/8/layout/hierarchy4"/>
    <dgm:cxn modelId="{C153FE2D-A81E-4844-BA77-C00409DE8D11}" type="presParOf" srcId="{8F4FDF0A-926D-4221-9DF5-C03CAEE4C17F}" destId="{50F34AC1-12C0-4D04-9AD5-E1C45FFB0CC4}" srcOrd="1" destOrd="0" presId="urn:microsoft.com/office/officeart/2005/8/layout/hierarchy4"/>
    <dgm:cxn modelId="{21BFF090-96FE-4A38-9C87-F4F8DCFC5694}" type="presParOf" srcId="{6642C043-DEE0-42A0-9FE5-F10504205348}" destId="{9DB96D47-1173-4443-997D-D50E7DC498EB}" srcOrd="1" destOrd="0" presId="urn:microsoft.com/office/officeart/2005/8/layout/hierarchy4"/>
    <dgm:cxn modelId="{E6699DEC-9DA1-4F53-9491-524B0B3960F3}" type="presParOf" srcId="{6642C043-DEE0-42A0-9FE5-F10504205348}" destId="{4988820E-8E5E-4BF1-A886-DA17D2AD0264}" srcOrd="2" destOrd="0" presId="urn:microsoft.com/office/officeart/2005/8/layout/hierarchy4"/>
    <dgm:cxn modelId="{A6DE8FBE-B7BF-45B5-8AB6-DF8359F488D7}" type="presParOf" srcId="{4988820E-8E5E-4BF1-A886-DA17D2AD0264}" destId="{87AEEA9D-D683-4519-BB1B-C7C9DF296DB2}" srcOrd="0" destOrd="0" presId="urn:microsoft.com/office/officeart/2005/8/layout/hierarchy4"/>
    <dgm:cxn modelId="{966F557E-7B8D-4877-92A5-83F4B824DE0C}" type="presParOf" srcId="{4988820E-8E5E-4BF1-A886-DA17D2AD0264}" destId="{38832904-27AE-438B-8B93-D58AC58D84D3}" srcOrd="1" destOrd="0" presId="urn:microsoft.com/office/officeart/2005/8/layout/hierarchy4"/>
    <dgm:cxn modelId="{9BE6284E-9D31-4F32-9319-D17194484C8E}" type="presParOf" srcId="{6642C043-DEE0-42A0-9FE5-F10504205348}" destId="{B367BCFE-BE27-4216-98A2-29B521097A37}" srcOrd="3" destOrd="0" presId="urn:microsoft.com/office/officeart/2005/8/layout/hierarchy4"/>
    <dgm:cxn modelId="{8D48AEFE-2B75-4E43-8143-553F1487E9B8}" type="presParOf" srcId="{6642C043-DEE0-42A0-9FE5-F10504205348}" destId="{A8196AA6-319C-485B-B6CA-FAD428B2049B}" srcOrd="4" destOrd="0" presId="urn:microsoft.com/office/officeart/2005/8/layout/hierarchy4"/>
    <dgm:cxn modelId="{88F2D81E-E744-455B-9B79-C63943DC87A3}" type="presParOf" srcId="{A8196AA6-319C-485B-B6CA-FAD428B2049B}" destId="{F42FBD9C-686A-451E-B26B-F0E37C8BE451}" srcOrd="0" destOrd="0" presId="urn:microsoft.com/office/officeart/2005/8/layout/hierarchy4"/>
    <dgm:cxn modelId="{3428398B-3261-44E4-9196-9F5A54F14BC8}" type="presParOf" srcId="{A8196AA6-319C-485B-B6CA-FAD428B2049B}" destId="{AF588F2E-0EF3-4AAE-913C-4CEE570C4481}" srcOrd="1" destOrd="0" presId="urn:microsoft.com/office/officeart/2005/8/layout/hierarchy4"/>
    <dgm:cxn modelId="{0B9B6071-0DD5-4626-83A0-2B4ED387E86D}" type="presParOf" srcId="{6642C043-DEE0-42A0-9FE5-F10504205348}" destId="{E422C1F5-0918-4242-BB98-54FBDCE06BB8}" srcOrd="5" destOrd="0" presId="urn:microsoft.com/office/officeart/2005/8/layout/hierarchy4"/>
    <dgm:cxn modelId="{31F0FE8E-D926-4BE3-A976-B7292469C504}" type="presParOf" srcId="{6642C043-DEE0-42A0-9FE5-F10504205348}" destId="{3A9F485A-1DD6-41EC-88E4-D628F8714723}" srcOrd="6" destOrd="0" presId="urn:microsoft.com/office/officeart/2005/8/layout/hierarchy4"/>
    <dgm:cxn modelId="{8AD2E07A-A207-44CB-92BE-5E31577F67CC}" type="presParOf" srcId="{3A9F485A-1DD6-41EC-88E4-D628F8714723}" destId="{90FCAEED-F9C4-4142-A883-026ECA6FD31C}" srcOrd="0" destOrd="0" presId="urn:microsoft.com/office/officeart/2005/8/layout/hierarchy4"/>
    <dgm:cxn modelId="{5F462B14-D904-45EA-8C69-14527B68C4CF}" type="presParOf" srcId="{3A9F485A-1DD6-41EC-88E4-D628F8714723}" destId="{872CF1A6-157B-4928-A3F8-0EF80F9518DD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EB0736-39A6-49DC-B1C0-E709D8122E25}">
      <dsp:nvSpPr>
        <dsp:cNvPr id="0" name=""/>
        <dsp:cNvSpPr/>
      </dsp:nvSpPr>
      <dsp:spPr>
        <a:xfrm>
          <a:off x="894" y="401"/>
          <a:ext cx="5532236" cy="334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257 DOI</a:t>
          </a:r>
        </a:p>
      </dsp:txBody>
      <dsp:txXfrm>
        <a:off x="10700" y="10207"/>
        <a:ext cx="5512624" cy="315195"/>
      </dsp:txXfrm>
    </dsp:sp>
    <dsp:sp modelId="{820A0412-EC3A-4DB4-AC04-3A197286F77A}">
      <dsp:nvSpPr>
        <dsp:cNvPr id="0" name=""/>
        <dsp:cNvSpPr/>
      </dsp:nvSpPr>
      <dsp:spPr>
        <a:xfrm>
          <a:off x="894" y="464891"/>
          <a:ext cx="1301090" cy="334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Administrative Services</a:t>
          </a:r>
        </a:p>
      </dsp:txBody>
      <dsp:txXfrm>
        <a:off x="10700" y="474697"/>
        <a:ext cx="1281478" cy="315195"/>
      </dsp:txXfrm>
    </dsp:sp>
    <dsp:sp modelId="{87AEEA9D-D683-4519-BB1B-C7C9DF296DB2}">
      <dsp:nvSpPr>
        <dsp:cNvPr id="0" name=""/>
        <dsp:cNvSpPr/>
      </dsp:nvSpPr>
      <dsp:spPr>
        <a:xfrm>
          <a:off x="1411276" y="464891"/>
          <a:ext cx="1301090" cy="334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Business Ops</a:t>
          </a:r>
        </a:p>
      </dsp:txBody>
      <dsp:txXfrm>
        <a:off x="1421082" y="474697"/>
        <a:ext cx="1281478" cy="315195"/>
      </dsp:txXfrm>
    </dsp:sp>
    <dsp:sp modelId="{F42FBD9C-686A-451E-B26B-F0E37C8BE451}">
      <dsp:nvSpPr>
        <dsp:cNvPr id="0" name=""/>
        <dsp:cNvSpPr/>
      </dsp:nvSpPr>
      <dsp:spPr>
        <a:xfrm>
          <a:off x="2821658" y="464891"/>
          <a:ext cx="1301090" cy="334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Finance</a:t>
          </a:r>
        </a:p>
      </dsp:txBody>
      <dsp:txXfrm>
        <a:off x="2831464" y="474697"/>
        <a:ext cx="1281478" cy="315195"/>
      </dsp:txXfrm>
    </dsp:sp>
    <dsp:sp modelId="{90FCAEED-F9C4-4142-A883-026ECA6FD31C}">
      <dsp:nvSpPr>
        <dsp:cNvPr id="0" name=""/>
        <dsp:cNvSpPr/>
      </dsp:nvSpPr>
      <dsp:spPr>
        <a:xfrm>
          <a:off x="4232040" y="464891"/>
          <a:ext cx="1301090" cy="3348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Field Services</a:t>
          </a:r>
        </a:p>
      </dsp:txBody>
      <dsp:txXfrm>
        <a:off x="4241846" y="474697"/>
        <a:ext cx="1281478" cy="3151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4f5804d5-49c0-4153-b9d4-3ac3acf566d3">Template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622F-E549-4C8E-A833-326A339C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48D3B-E491-4A8E-906D-A93CC2C73B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C3843E-A574-419B-99FA-38D6B522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 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creator>jessicam</dc:creator>
  <cp:lastModifiedBy>Pretty, Jon (DES)</cp:lastModifiedBy>
  <cp:revision>3</cp:revision>
  <dcterms:created xsi:type="dcterms:W3CDTF">2018-11-14T00:26:00Z</dcterms:created>
  <dcterms:modified xsi:type="dcterms:W3CDTF">2018-11-16T00:15:00Z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