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31E3" w:rsidRDefault="006D31E3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  <w:r w:rsidRPr="00E713FA">
        <w:rPr>
          <w:rFonts w:asciiTheme="majorHAnsi" w:hAnsiTheme="majorHAnsi" w:cstheme="majorHAnsi"/>
          <w:b/>
          <w:sz w:val="30"/>
          <w:szCs w:val="30"/>
        </w:rPr>
        <w:t>Where can I find the rules that are included in the letter templates?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</w:p>
    <w:p w:rsidR="006D31E3" w:rsidRDefault="000F421A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hyperlink r:id="rId6" w:history="1">
        <w:r w:rsidR="006D31E3" w:rsidRPr="00E713FA">
          <w:rPr>
            <w:rStyle w:val="Hyperlink"/>
            <w:rFonts w:asciiTheme="majorHAnsi" w:hAnsiTheme="majorHAnsi" w:cstheme="majorHAnsi"/>
            <w:sz w:val="24"/>
            <w:szCs w:val="24"/>
            <w:lang w:val="en"/>
          </w:rPr>
          <w:t>Civil service rules</w:t>
        </w:r>
      </w:hyperlink>
      <w:r w:rsidR="006D31E3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apply to all </w:t>
      </w:r>
      <w:r w:rsidR="006D31E3" w:rsidRPr="00E713FA">
        <w:rPr>
          <w:rStyle w:val="Strong"/>
          <w:rFonts w:asciiTheme="majorHAnsi" w:hAnsiTheme="majorHAnsi" w:cstheme="majorHAnsi"/>
          <w:color w:val="575757"/>
          <w:sz w:val="24"/>
          <w:szCs w:val="24"/>
          <w:lang w:val="en"/>
        </w:rPr>
        <w:t>non-represented</w:t>
      </w:r>
      <w:r w:rsidR="006D31E3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employees and employers under the jurisdiction of Chapter 41.06 RCW except those positions or employees exempted under the provisions of Chapter 357-04 WAC.</w:t>
      </w:r>
      <w:r w:rsidR="00B126E7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6D31E3" w:rsidRPr="00E713FA" w:rsidRDefault="00B126E7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The </w:t>
      </w:r>
      <w:hyperlink r:id="rId7" w:history="1">
        <w:r w:rsidRPr="00E713FA">
          <w:rPr>
            <w:rStyle w:val="Hyperlink"/>
            <w:rFonts w:asciiTheme="majorHAnsi" w:hAnsiTheme="majorHAnsi" w:cstheme="majorHAnsi"/>
            <w:sz w:val="24"/>
            <w:szCs w:val="24"/>
            <w:lang w:val="en"/>
          </w:rPr>
          <w:t>Collective Bargaining Agreement</w:t>
        </w:r>
      </w:hyperlink>
      <w:r w:rsidR="006D31E3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is the contractual agreement between an employer and a Labor Union that governs wages, hours, and working conditions for </w:t>
      </w:r>
      <w:r w:rsidRPr="00E713FA">
        <w:rPr>
          <w:rFonts w:asciiTheme="majorHAnsi" w:hAnsiTheme="majorHAnsi" w:cstheme="majorHAnsi"/>
          <w:b/>
          <w:color w:val="575757"/>
          <w:sz w:val="24"/>
          <w:szCs w:val="24"/>
          <w:lang w:val="en"/>
        </w:rPr>
        <w:t>represented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employees. </w:t>
      </w:r>
    </w:p>
    <w:p w:rsidR="009E78AD" w:rsidRDefault="009E78AD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Your agency may also have written policy that can be cited in an appointment letter. 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6D31E3" w:rsidRDefault="006D31E3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  <w:r w:rsidRPr="00E713FA">
        <w:rPr>
          <w:rFonts w:asciiTheme="majorHAnsi" w:hAnsiTheme="majorHAnsi" w:cstheme="majorHAnsi"/>
          <w:b/>
          <w:sz w:val="30"/>
          <w:szCs w:val="30"/>
        </w:rPr>
        <w:t>How do I know if I use a trial service or probationary letter?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</w:p>
    <w:p w:rsidR="00B126E7" w:rsidRPr="00E713FA" w:rsidRDefault="001C4EC2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A </w:t>
      </w:r>
      <w:r w:rsidRPr="00E713FA">
        <w:rPr>
          <w:rFonts w:asciiTheme="majorHAnsi" w:hAnsiTheme="majorHAnsi" w:cstheme="majorHAnsi"/>
          <w:b/>
          <w:color w:val="575757"/>
          <w:sz w:val="24"/>
          <w:szCs w:val="24"/>
          <w:u w:val="single"/>
          <w:lang w:val="en"/>
        </w:rPr>
        <w:t>probationary period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is t</w:t>
      </w:r>
      <w:r w:rsidR="00B126E7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he initial period of employment following certification and appointment to, or reemployment in, the classified service.  </w:t>
      </w:r>
      <w:r w:rsidR="00B126E7" w:rsidRPr="00E713FA">
        <w:rPr>
          <w:rFonts w:asciiTheme="majorHAnsi" w:hAnsiTheme="majorHAnsi" w:cstheme="majorHAnsi"/>
          <w:b/>
          <w:color w:val="575757"/>
          <w:sz w:val="24"/>
          <w:szCs w:val="24"/>
          <w:lang w:val="en"/>
        </w:rPr>
        <w:t>An employee who does not have permanent status must serve a probationary period when appointed to a permanent position.</w:t>
      </w:r>
    </w:p>
    <w:p w:rsidR="00E713FA" w:rsidRDefault="00E713FA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1C4EC2" w:rsidRDefault="001C4EC2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A </w:t>
      </w:r>
      <w:r w:rsidRPr="00E713FA">
        <w:rPr>
          <w:rFonts w:asciiTheme="majorHAnsi" w:hAnsiTheme="majorHAnsi" w:cstheme="majorHAnsi"/>
          <w:b/>
          <w:color w:val="575757"/>
          <w:sz w:val="24"/>
          <w:szCs w:val="24"/>
          <w:u w:val="single"/>
          <w:lang w:val="en"/>
        </w:rPr>
        <w:t>trial service period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applies if an employee already holds permanent state status.</w:t>
      </w:r>
      <w:r w:rsidR="00B126E7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A permanent employee must serve a trial service period upon promotional appointment to a position in a class in which the employee has not held permanent status.  A permanent employee who transfers, voluntarily demotes, is elevated, or is reverted to a position </w:t>
      </w:r>
      <w:r w:rsidRPr="00E713FA">
        <w:rPr>
          <w:rFonts w:asciiTheme="majorHAnsi" w:hAnsiTheme="majorHAnsi" w:cstheme="majorHAnsi"/>
          <w:b/>
          <w:color w:val="575757"/>
          <w:sz w:val="24"/>
          <w:szCs w:val="24"/>
          <w:lang w:val="en"/>
        </w:rPr>
        <w:t>may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be required by the employer to serve a trial service period.  Refer to WAC or CBA to determine if a review period is required or optional. 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1C4EC2" w:rsidRDefault="001C4EC2" w:rsidP="00E713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If you need </w:t>
      </w:r>
      <w:proofErr w:type="gramStart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assistance</w:t>
      </w:r>
      <w:proofErr w:type="gramEnd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determining what type of review period is to be served or if the review period can be waived, reach out to </w:t>
      </w:r>
      <w:hyperlink r:id="rId8" w:history="1">
        <w:r w:rsidRPr="00E713FA">
          <w:rPr>
            <w:rStyle w:val="Hyperlink"/>
            <w:rFonts w:asciiTheme="majorHAnsi" w:hAnsiTheme="majorHAnsi" w:cstheme="majorHAnsi"/>
            <w:sz w:val="24"/>
            <w:szCs w:val="24"/>
          </w:rPr>
          <w:t>Small Agency Assistance</w:t>
        </w:r>
      </w:hyperlink>
      <w:r w:rsidRPr="00E713FA">
        <w:rPr>
          <w:rFonts w:asciiTheme="majorHAnsi" w:hAnsiTheme="majorHAnsi" w:cstheme="majorHAnsi"/>
          <w:sz w:val="24"/>
          <w:szCs w:val="24"/>
        </w:rPr>
        <w:t xml:space="preserve">. </w:t>
      </w:r>
      <w:bookmarkStart w:id="0" w:name="_GoBack"/>
      <w:bookmarkEnd w:id="0"/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sz w:val="24"/>
          <w:szCs w:val="24"/>
        </w:rPr>
      </w:pPr>
    </w:p>
    <w:p w:rsidR="007B5CE3" w:rsidRDefault="006D31E3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  <w:r w:rsidRPr="00E713FA">
        <w:rPr>
          <w:rFonts w:asciiTheme="majorHAnsi" w:hAnsiTheme="majorHAnsi" w:cstheme="majorHAnsi"/>
          <w:b/>
          <w:sz w:val="30"/>
          <w:szCs w:val="30"/>
        </w:rPr>
        <w:t>Is there information that should be included</w:t>
      </w:r>
      <w:r w:rsidR="007B5CE3" w:rsidRPr="00E713FA">
        <w:rPr>
          <w:rFonts w:asciiTheme="majorHAnsi" w:hAnsiTheme="majorHAnsi" w:cstheme="majorHAnsi"/>
          <w:b/>
          <w:sz w:val="30"/>
          <w:szCs w:val="30"/>
        </w:rPr>
        <w:t xml:space="preserve"> in the letter</w:t>
      </w:r>
      <w:r w:rsidRPr="00E713FA">
        <w:rPr>
          <w:rFonts w:asciiTheme="majorHAnsi" w:hAnsiTheme="majorHAnsi" w:cstheme="majorHAnsi"/>
          <w:b/>
          <w:sz w:val="30"/>
          <w:szCs w:val="30"/>
        </w:rPr>
        <w:t xml:space="preserve"> </w:t>
      </w:r>
      <w:r w:rsidR="007B5CE3" w:rsidRPr="00E713FA">
        <w:rPr>
          <w:rFonts w:asciiTheme="majorHAnsi" w:hAnsiTheme="majorHAnsi" w:cstheme="majorHAnsi"/>
          <w:b/>
          <w:sz w:val="30"/>
          <w:szCs w:val="30"/>
        </w:rPr>
        <w:t xml:space="preserve">if an employee </w:t>
      </w:r>
      <w:proofErr w:type="gramStart"/>
      <w:r w:rsidR="007B5CE3" w:rsidRPr="00E713FA">
        <w:rPr>
          <w:rFonts w:asciiTheme="majorHAnsi" w:hAnsiTheme="majorHAnsi" w:cstheme="majorHAnsi"/>
          <w:b/>
          <w:sz w:val="30"/>
          <w:szCs w:val="30"/>
        </w:rPr>
        <w:t>is currently represented</w:t>
      </w:r>
      <w:proofErr w:type="gramEnd"/>
      <w:r w:rsidR="007B5CE3" w:rsidRPr="00E713FA">
        <w:rPr>
          <w:rFonts w:asciiTheme="majorHAnsi" w:hAnsiTheme="majorHAnsi" w:cstheme="majorHAnsi"/>
          <w:b/>
          <w:sz w:val="30"/>
          <w:szCs w:val="30"/>
        </w:rPr>
        <w:t xml:space="preserve"> and moving into a position that is not represented by a union and vice versa?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</w:p>
    <w:p w:rsidR="006D31E3" w:rsidRPr="00E713FA" w:rsidRDefault="007B5CE3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Yes. </w:t>
      </w:r>
      <w:r w:rsidR="00293F41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If an employee is moving into o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r out of a position that </w:t>
      </w:r>
      <w:proofErr w:type="gramStart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was represented</w:t>
      </w:r>
      <w:proofErr w:type="gramEnd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by a union, it is important to provide information to the employee regarding automatic dues deduction.  The below blurb can be added to an appointment letter if this circumstance applies. </w:t>
      </w:r>
    </w:p>
    <w:p w:rsidR="00E713FA" w:rsidRDefault="00E713FA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7B5CE3" w:rsidRDefault="007B5CE3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“Employees moving from a position represented by a Labor Union to a position not represented by a Labor Union are responsible for initiating the termination of any automatic dues deductions to former Unions.  If you are moving into a position represented by a Labor Union, you are responsible to fill out the dues deductions card.  </w:t>
      </w:r>
      <w:r w:rsidRPr="00E713FA">
        <w:rPr>
          <w:rFonts w:asciiTheme="majorHAnsi" w:hAnsiTheme="majorHAnsi" w:cstheme="majorHAnsi"/>
          <w:b/>
          <w:color w:val="575757"/>
          <w:sz w:val="24"/>
          <w:szCs w:val="24"/>
          <w:lang w:val="en"/>
        </w:rPr>
        <w:t>Failure to take these steps will require you to resolve any dues overage or shortage directly with the Union.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”</w:t>
      </w:r>
    </w:p>
    <w:p w:rsidR="006D31E3" w:rsidRDefault="009F6D17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  <w:r w:rsidRPr="00E713FA">
        <w:rPr>
          <w:rFonts w:asciiTheme="majorHAnsi" w:hAnsiTheme="majorHAnsi" w:cstheme="majorHAnsi"/>
          <w:b/>
          <w:sz w:val="30"/>
          <w:szCs w:val="30"/>
        </w:rPr>
        <w:t>Should I document in the letter if a Washington Management Service (WMS) employee will receive accelerated leave accruals?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</w:p>
    <w:p w:rsidR="003E6E85" w:rsidRDefault="003E6E85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Yes, an appointment letter would be a great place to documen</w:t>
      </w:r>
      <w:r w:rsidR="00876A45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t accelerated leave accruals. 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The below sample wording can be added to an appointment letter if this circumstance applies.</w:t>
      </w:r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E6750F" w:rsidRPr="00E713FA" w:rsidRDefault="00BE6D8C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“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In accordance with WAC 357-58-175, you have been authorized to receive an accelerated accrual rate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of thirteen hours, twenty minutes of vacation days per month.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”</w:t>
      </w:r>
    </w:p>
    <w:p w:rsidR="006D31E3" w:rsidRPr="00E713FA" w:rsidRDefault="00BE6D8C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“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In accordance with WAC 357-58-175, you have been authorized to receive an accelerated accrual rate of 15 vacation days per year.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”</w:t>
      </w:r>
    </w:p>
    <w:p w:rsidR="009E78AD" w:rsidRDefault="00BE6D8C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“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As part of your employment offer, you will receive an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acculturated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leave accrual of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15</w:t>
      </w:r>
      <w:r w:rsidR="00E6750F"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days per year while employed with “agency name.”</w:t>
      </w:r>
    </w:p>
    <w:p w:rsidR="00E713FA" w:rsidRPr="00E713FA" w:rsidRDefault="00E713FA" w:rsidP="00E713FA">
      <w:pPr>
        <w:spacing w:after="0" w:line="240" w:lineRule="auto"/>
        <w:ind w:left="720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</w:p>
    <w:p w:rsidR="009E78AD" w:rsidRDefault="009E78AD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  <w:proofErr w:type="gramStart"/>
      <w:r w:rsidRPr="00E713FA">
        <w:rPr>
          <w:rFonts w:asciiTheme="majorHAnsi" w:hAnsiTheme="majorHAnsi" w:cstheme="majorHAnsi"/>
          <w:b/>
          <w:sz w:val="30"/>
          <w:szCs w:val="30"/>
        </w:rPr>
        <w:t>What if I need a different type of letter?</w:t>
      </w:r>
      <w:proofErr w:type="gramEnd"/>
    </w:p>
    <w:p w:rsidR="00E713FA" w:rsidRPr="00E713FA" w:rsidRDefault="00E713FA" w:rsidP="00E713FA">
      <w:pPr>
        <w:spacing w:after="0" w:line="240" w:lineRule="auto"/>
        <w:rPr>
          <w:rFonts w:asciiTheme="majorHAnsi" w:hAnsiTheme="majorHAnsi" w:cstheme="majorHAnsi"/>
          <w:b/>
          <w:sz w:val="30"/>
          <w:szCs w:val="30"/>
        </w:rPr>
      </w:pPr>
    </w:p>
    <w:p w:rsidR="009E78AD" w:rsidRPr="00E713FA" w:rsidRDefault="009E78AD" w:rsidP="00E713FA">
      <w:pPr>
        <w:spacing w:after="0" w:line="240" w:lineRule="auto"/>
        <w:rPr>
          <w:rFonts w:asciiTheme="majorHAnsi" w:hAnsiTheme="majorHAnsi" w:cstheme="majorHAnsi"/>
          <w:color w:val="575757"/>
          <w:sz w:val="24"/>
          <w:szCs w:val="24"/>
          <w:lang w:val="en"/>
        </w:rPr>
      </w:pP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Contact the </w:t>
      </w:r>
      <w:hyperlink r:id="rId9" w:history="1">
        <w:r w:rsidRPr="00E713FA">
          <w:rPr>
            <w:rStyle w:val="Hyperlink"/>
            <w:rFonts w:asciiTheme="majorHAnsi" w:hAnsiTheme="majorHAnsi" w:cstheme="majorHAnsi"/>
            <w:sz w:val="24"/>
            <w:szCs w:val="24"/>
          </w:rPr>
          <w:t>Small Agency Assistance</w:t>
        </w:r>
      </w:hyperlink>
      <w:r w:rsidRPr="00E713FA">
        <w:rPr>
          <w:rFonts w:asciiTheme="majorHAnsi" w:hAnsiTheme="majorHAnsi" w:cstheme="majorHAnsi"/>
          <w:sz w:val="24"/>
          <w:szCs w:val="24"/>
        </w:rPr>
        <w:t xml:space="preserve"> </w:t>
      </w:r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team if you need assistance with a different type of </w:t>
      </w:r>
      <w:proofErr w:type="gramStart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>appointment</w:t>
      </w:r>
      <w:proofErr w:type="gramEnd"/>
      <w:r w:rsidRPr="00E713FA">
        <w:rPr>
          <w:rFonts w:asciiTheme="majorHAnsi" w:hAnsiTheme="majorHAnsi" w:cstheme="majorHAnsi"/>
          <w:color w:val="575757"/>
          <w:sz w:val="24"/>
          <w:szCs w:val="24"/>
          <w:lang w:val="en"/>
        </w:rPr>
        <w:t xml:space="preserve"> letter. </w:t>
      </w:r>
    </w:p>
    <w:p w:rsidR="006D31E3" w:rsidRPr="00E713FA" w:rsidRDefault="006D31E3">
      <w:pPr>
        <w:rPr>
          <w:rFonts w:asciiTheme="majorHAnsi" w:hAnsiTheme="majorHAnsi" w:cstheme="majorHAnsi"/>
          <w:sz w:val="24"/>
          <w:szCs w:val="24"/>
        </w:rPr>
      </w:pPr>
    </w:p>
    <w:p w:rsidR="00E6750F" w:rsidRPr="00E713FA" w:rsidRDefault="00E6750F">
      <w:pPr>
        <w:rPr>
          <w:rFonts w:asciiTheme="majorHAnsi" w:hAnsiTheme="majorHAnsi" w:cstheme="majorHAnsi"/>
          <w:sz w:val="24"/>
          <w:szCs w:val="24"/>
        </w:rPr>
      </w:pPr>
    </w:p>
    <w:p w:rsidR="00E6750F" w:rsidRPr="00E713FA" w:rsidRDefault="00E6750F" w:rsidP="00E6750F">
      <w:pPr>
        <w:rPr>
          <w:rFonts w:asciiTheme="majorHAnsi" w:hAnsiTheme="majorHAnsi" w:cstheme="majorHAnsi"/>
          <w:sz w:val="24"/>
          <w:szCs w:val="24"/>
        </w:rPr>
      </w:pPr>
    </w:p>
    <w:sectPr w:rsidR="00E6750F" w:rsidRPr="00E713FA" w:rsidSect="00E713FA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6E7" w:rsidRDefault="00B126E7" w:rsidP="00B126E7">
      <w:pPr>
        <w:spacing w:after="0" w:line="240" w:lineRule="auto"/>
      </w:pPr>
      <w:r>
        <w:separator/>
      </w:r>
    </w:p>
  </w:endnote>
  <w:endnote w:type="continuationSeparator" w:id="0">
    <w:p w:rsidR="00B126E7" w:rsidRDefault="00B126E7" w:rsidP="00B12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6E7" w:rsidRDefault="00B126E7" w:rsidP="00B126E7">
      <w:pPr>
        <w:spacing w:after="0" w:line="240" w:lineRule="auto"/>
      </w:pPr>
      <w:r>
        <w:separator/>
      </w:r>
    </w:p>
  </w:footnote>
  <w:footnote w:type="continuationSeparator" w:id="0">
    <w:p w:rsidR="00B126E7" w:rsidRDefault="00B126E7" w:rsidP="00B126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3FA" w:rsidRPr="00E713FA" w:rsidRDefault="00E713FA" w:rsidP="00E713FA">
    <w:pPr>
      <w:jc w:val="center"/>
      <w:rPr>
        <w:rFonts w:asciiTheme="majorHAnsi" w:hAnsiTheme="majorHAnsi" w:cstheme="majorHAnsi"/>
        <w:b/>
        <w:sz w:val="40"/>
        <w:szCs w:val="40"/>
      </w:rPr>
    </w:pPr>
    <w:r w:rsidRPr="00876A45">
      <w:rPr>
        <w:rFonts w:asciiTheme="majorHAnsi" w:hAnsiTheme="majorHAnsi" w:cstheme="majorHAnsi"/>
        <w:b/>
        <w:sz w:val="40"/>
        <w:szCs w:val="40"/>
      </w:rPr>
      <w:t>Appointment Letter FAQ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1E3"/>
    <w:rsid w:val="000F421A"/>
    <w:rsid w:val="001C4EC2"/>
    <w:rsid w:val="00293F41"/>
    <w:rsid w:val="002F62B5"/>
    <w:rsid w:val="003E6E85"/>
    <w:rsid w:val="004E5EDF"/>
    <w:rsid w:val="006D31E3"/>
    <w:rsid w:val="007B5CE3"/>
    <w:rsid w:val="00876A45"/>
    <w:rsid w:val="009E78AD"/>
    <w:rsid w:val="009F6D17"/>
    <w:rsid w:val="00B126E7"/>
    <w:rsid w:val="00BE6D8C"/>
    <w:rsid w:val="00E6750F"/>
    <w:rsid w:val="00E713FA"/>
    <w:rsid w:val="00FF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25458"/>
  <w15:chartTrackingRefBased/>
  <w15:docId w15:val="{FDF10A71-289E-4E95-8DF9-886E011C4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31E3"/>
    <w:rPr>
      <w:b/>
      <w:bCs/>
    </w:rPr>
  </w:style>
  <w:style w:type="character" w:styleId="Hyperlink">
    <w:name w:val="Hyperlink"/>
    <w:basedOn w:val="DefaultParagraphFont"/>
    <w:uiPriority w:val="99"/>
    <w:unhideWhenUsed/>
    <w:rsid w:val="006D31E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126E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26E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26E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26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26E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2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6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12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6E7"/>
  </w:style>
  <w:style w:type="paragraph" w:styleId="Footer">
    <w:name w:val="footer"/>
    <w:basedOn w:val="Normal"/>
    <w:link w:val="FooterChar"/>
    <w:uiPriority w:val="99"/>
    <w:unhideWhenUsed/>
    <w:rsid w:val="00B12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6E7"/>
  </w:style>
  <w:style w:type="character" w:styleId="FollowedHyperlink">
    <w:name w:val="FollowedHyperlink"/>
    <w:basedOn w:val="DefaultParagraphFont"/>
    <w:uiPriority w:val="99"/>
    <w:semiHidden/>
    <w:unhideWhenUsed/>
    <w:rsid w:val="000F421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2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93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393">
                  <w:marLeft w:val="0"/>
                  <w:marRight w:val="0"/>
                  <w:marTop w:val="0"/>
                  <w:marBottom w:val="0"/>
                  <w:divBdr>
                    <w:top w:val="none" w:sz="0" w:space="12" w:color="auto"/>
                    <w:left w:val="none" w:sz="0" w:space="12" w:color="auto"/>
                    <w:bottom w:val="none" w:sz="0" w:space="12" w:color="auto"/>
                    <w:right w:val="none" w:sz="0" w:space="12" w:color="auto"/>
                  </w:divBdr>
                  <w:divsChild>
                    <w:div w:id="1415473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12" w:color="auto"/>
                        <w:left w:val="none" w:sz="0" w:space="12" w:color="auto"/>
                        <w:bottom w:val="none" w:sz="0" w:space="12" w:color="auto"/>
                        <w:right w:val="none" w:sz="0" w:space="12" w:color="auto"/>
                      </w:divBdr>
                      <w:divsChild>
                        <w:div w:id="162476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500148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20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909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117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74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76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321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050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a@des.wa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ofm.wa.gov/state-human-resources/labor-relations/collective-bargaining-agreements/2017-19-collective-bargaining-agreements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m.wa.gov/state-human-resources/civil-service-rules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saa@des.w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Technology Solutions</Company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McWaid, Jennifer (DES)</dc:creator>
  <cp:keywords/>
  <dc:description/>
  <cp:lastModifiedBy>McWaid, Jennifer (DES)</cp:lastModifiedBy>
  <cp:revision>9</cp:revision>
  <dcterms:created xsi:type="dcterms:W3CDTF">2018-05-07T20:51:00Z</dcterms:created>
  <dcterms:modified xsi:type="dcterms:W3CDTF">2018-05-15T19:49:00Z</dcterms:modified>
</cp:coreProperties>
</file>