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E8" w:rsidRDefault="007111E8" w:rsidP="0017103A">
      <w:pPr>
        <w:rPr>
          <w:rFonts w:ascii="Arial" w:hAnsi="Arial" w:cs="Arial"/>
        </w:rPr>
      </w:pPr>
      <w:bookmarkStart w:id="0" w:name="_GoBack"/>
      <w:bookmarkEnd w:id="0"/>
    </w:p>
    <w:p w:rsidR="00813560" w:rsidRDefault="008E0BA3" w:rsidP="0017103A">
      <w:pPr>
        <w:rPr>
          <w:rFonts w:ascii="Arial" w:hAnsi="Arial" w:cs="Arial"/>
        </w:rPr>
      </w:pPr>
      <w:r w:rsidRPr="00813560">
        <w:rPr>
          <w:rFonts w:ascii="Arial" w:hAnsi="Arial" w:cs="Arial"/>
        </w:rPr>
        <w:t>In this</w:t>
      </w:r>
      <w:r w:rsidR="0017103A" w:rsidRPr="00813560">
        <w:rPr>
          <w:rFonts w:ascii="Arial" w:hAnsi="Arial" w:cs="Arial"/>
        </w:rPr>
        <w:t xml:space="preserve"> </w:t>
      </w:r>
      <w:r w:rsidRPr="00813560">
        <w:rPr>
          <w:rFonts w:ascii="Arial" w:hAnsi="Arial" w:cs="Arial"/>
        </w:rPr>
        <w:t xml:space="preserve">packet </w:t>
      </w:r>
      <w:r w:rsidR="0017103A" w:rsidRPr="00813560">
        <w:rPr>
          <w:rFonts w:ascii="Arial" w:hAnsi="Arial" w:cs="Arial"/>
        </w:rPr>
        <w:t>you will find</w:t>
      </w:r>
      <w:r w:rsidR="00822807" w:rsidRPr="00813560">
        <w:rPr>
          <w:rFonts w:ascii="Arial" w:hAnsi="Arial" w:cs="Arial"/>
        </w:rPr>
        <w:t xml:space="preserve"> important, time sensitive,</w:t>
      </w:r>
      <w:r w:rsidRPr="00813560">
        <w:rPr>
          <w:rFonts w:ascii="Arial" w:hAnsi="Arial" w:cs="Arial"/>
        </w:rPr>
        <w:t xml:space="preserve"> information</w:t>
      </w:r>
      <w:r w:rsidR="0017103A" w:rsidRPr="00813560">
        <w:rPr>
          <w:rFonts w:ascii="Arial" w:hAnsi="Arial" w:cs="Arial"/>
        </w:rPr>
        <w:t xml:space="preserve"> related to your benefits with the State of Washington</w:t>
      </w:r>
      <w:r w:rsidRPr="00813560">
        <w:rPr>
          <w:rFonts w:ascii="Arial" w:hAnsi="Arial" w:cs="Arial"/>
        </w:rPr>
        <w:t>.</w:t>
      </w:r>
      <w:r w:rsidR="008B7024" w:rsidRPr="00813560">
        <w:rPr>
          <w:rFonts w:ascii="Arial" w:hAnsi="Arial" w:cs="Arial"/>
        </w:rPr>
        <w:t xml:space="preserve"> If you have any questions </w:t>
      </w:r>
      <w:r w:rsidR="0017103A" w:rsidRPr="00813560">
        <w:rPr>
          <w:rFonts w:ascii="Arial" w:hAnsi="Arial" w:cs="Arial"/>
        </w:rPr>
        <w:t xml:space="preserve">on </w:t>
      </w:r>
      <w:r w:rsidR="008B7024" w:rsidRPr="00813560">
        <w:rPr>
          <w:rFonts w:ascii="Arial" w:hAnsi="Arial" w:cs="Arial"/>
        </w:rPr>
        <w:t xml:space="preserve">this material please schedule </w:t>
      </w:r>
      <w:r w:rsidR="0017103A" w:rsidRPr="00813560">
        <w:rPr>
          <w:rFonts w:ascii="Arial" w:hAnsi="Arial" w:cs="Arial"/>
        </w:rPr>
        <w:t>a meeting with your</w:t>
      </w:r>
      <w:r w:rsidR="008B7024" w:rsidRPr="00813560">
        <w:rPr>
          <w:rFonts w:ascii="Arial" w:hAnsi="Arial" w:cs="Arial"/>
        </w:rPr>
        <w:t xml:space="preserve"> payroll representative</w:t>
      </w:r>
      <w:r w:rsidR="00EA3DB0">
        <w:rPr>
          <w:rFonts w:ascii="Arial" w:hAnsi="Arial" w:cs="Arial"/>
        </w:rPr>
        <w:t xml:space="preserve"> as soon as possible.  </w:t>
      </w:r>
      <w:r w:rsidR="0017103A" w:rsidRPr="00813560">
        <w:rPr>
          <w:rFonts w:ascii="Arial" w:hAnsi="Arial" w:cs="Arial"/>
        </w:rPr>
        <w:t>Below is a summary of important</w:t>
      </w:r>
      <w:r w:rsidRPr="00813560">
        <w:rPr>
          <w:rFonts w:ascii="Arial" w:hAnsi="Arial" w:cs="Arial"/>
        </w:rPr>
        <w:t xml:space="preserve"> due dates</w:t>
      </w:r>
      <w:r w:rsidR="008B7024" w:rsidRPr="00813560">
        <w:rPr>
          <w:rFonts w:ascii="Arial" w:hAnsi="Arial" w:cs="Arial"/>
        </w:rPr>
        <w:t xml:space="preserve"> </w:t>
      </w:r>
      <w:r w:rsidR="0017103A" w:rsidRPr="00813560">
        <w:rPr>
          <w:rFonts w:ascii="Arial" w:hAnsi="Arial" w:cs="Arial"/>
        </w:rPr>
        <w:t>and default information if you fail to return your forms</w:t>
      </w:r>
      <w:r w:rsidR="008B7024" w:rsidRPr="00813560">
        <w:rPr>
          <w:rFonts w:ascii="Arial" w:hAnsi="Arial" w:cs="Arial"/>
        </w:rPr>
        <w:t>. Please pay</w:t>
      </w:r>
      <w:r w:rsidR="0017103A" w:rsidRPr="00813560">
        <w:rPr>
          <w:rFonts w:ascii="Arial" w:hAnsi="Arial" w:cs="Arial"/>
        </w:rPr>
        <w:t xml:space="preserve"> close</w:t>
      </w:r>
      <w:r w:rsidR="008B7024" w:rsidRPr="00813560">
        <w:rPr>
          <w:rFonts w:ascii="Arial" w:hAnsi="Arial" w:cs="Arial"/>
        </w:rPr>
        <w:t xml:space="preserve"> attention to the repercussions of missing t</w:t>
      </w:r>
      <w:r w:rsidR="0017103A" w:rsidRPr="00813560">
        <w:rPr>
          <w:rFonts w:ascii="Arial" w:hAnsi="Arial" w:cs="Arial"/>
        </w:rPr>
        <w:t>hese important deadlines</w:t>
      </w:r>
      <w:r w:rsidRPr="0081356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134"/>
        <w:gridCol w:w="4854"/>
        <w:gridCol w:w="6034"/>
      </w:tblGrid>
      <w:tr w:rsidR="0002420F" w:rsidRPr="0002420F" w:rsidTr="004A50BE">
        <w:trPr>
          <w:tblHeader/>
        </w:trPr>
        <w:tc>
          <w:tcPr>
            <w:tcW w:w="1368" w:type="dxa"/>
            <w:shd w:val="clear" w:color="auto" w:fill="D9D9D9" w:themeFill="background1" w:themeFillShade="D9"/>
          </w:tcPr>
          <w:p w:rsidR="0002420F" w:rsidRPr="0002420F" w:rsidRDefault="0002420F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2420F">
              <w:rPr>
                <w:rFonts w:ascii="Arial" w:hAnsi="Arial" w:cs="Arial"/>
                <w:b/>
              </w:rPr>
              <w:t>Form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2420F" w:rsidRPr="0002420F" w:rsidRDefault="00873E62" w:rsidP="00873E6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the form is due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02420F" w:rsidRPr="0002420F" w:rsidRDefault="0002420F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default selection</w:t>
            </w:r>
            <w:r w:rsidRPr="0002420F">
              <w:rPr>
                <w:rFonts w:ascii="Arial" w:hAnsi="Arial" w:cs="Arial"/>
                <w:b/>
              </w:rPr>
              <w:t xml:space="preserve"> if you do not return your form </w:t>
            </w:r>
            <w:r w:rsidR="00EA3DB0">
              <w:rPr>
                <w:rFonts w:ascii="Arial" w:hAnsi="Arial" w:cs="Arial"/>
                <w:b/>
              </w:rPr>
              <w:t xml:space="preserve">or take action </w:t>
            </w:r>
            <w:r w:rsidRPr="0002420F">
              <w:rPr>
                <w:rFonts w:ascii="Arial" w:hAnsi="Arial" w:cs="Arial"/>
                <w:b/>
              </w:rPr>
              <w:t>by the due date</w:t>
            </w:r>
          </w:p>
        </w:tc>
        <w:tc>
          <w:tcPr>
            <w:tcW w:w="6138" w:type="dxa"/>
            <w:shd w:val="clear" w:color="auto" w:fill="D9D9D9" w:themeFill="background1" w:themeFillShade="D9"/>
          </w:tcPr>
          <w:p w:rsidR="0002420F" w:rsidRDefault="00EE2CB7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Critical information</w:t>
            </w:r>
          </w:p>
        </w:tc>
      </w:tr>
      <w:tr w:rsidR="0002420F" w:rsidTr="004A50BE">
        <w:tc>
          <w:tcPr>
            <w:tcW w:w="1368" w:type="dxa"/>
          </w:tcPr>
          <w:p w:rsidR="0002420F" w:rsidRPr="008E422E" w:rsidRDefault="0002420F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W-4</w:t>
            </w:r>
          </w:p>
        </w:tc>
        <w:tc>
          <w:tcPr>
            <w:tcW w:w="2160" w:type="dxa"/>
          </w:tcPr>
          <w:p w:rsidR="00EE2CB7" w:rsidRPr="00E32BE5" w:rsidRDefault="0002420F" w:rsidP="004A50BE">
            <w:pPr>
              <w:spacing w:before="40"/>
              <w:rPr>
                <w:rFonts w:ascii="Arial" w:hAnsi="Arial" w:cs="Arial"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>2 days</w:t>
            </w:r>
            <w:r w:rsidRPr="00E32BE5">
              <w:rPr>
                <w:rFonts w:ascii="Arial" w:hAnsi="Arial" w:cs="Arial"/>
                <w:color w:val="FF0000"/>
              </w:rPr>
              <w:t xml:space="preserve"> </w:t>
            </w:r>
          </w:p>
          <w:p w:rsidR="0002420F" w:rsidRPr="00E32BE5" w:rsidRDefault="0002420F" w:rsidP="004A50BE">
            <w:pPr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Withhold at the rate of single, with zero allowances.</w:t>
            </w:r>
          </w:p>
        </w:tc>
        <w:tc>
          <w:tcPr>
            <w:tcW w:w="6138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0F" w:rsidTr="004A50BE">
        <w:tc>
          <w:tcPr>
            <w:tcW w:w="1368" w:type="dxa"/>
          </w:tcPr>
          <w:p w:rsidR="0002420F" w:rsidRPr="008E422E" w:rsidRDefault="0002420F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Medical Forms</w:t>
            </w:r>
          </w:p>
        </w:tc>
        <w:tc>
          <w:tcPr>
            <w:tcW w:w="2160" w:type="dxa"/>
          </w:tcPr>
          <w:p w:rsidR="00EE2CB7" w:rsidRPr="00E32BE5" w:rsidRDefault="00EE2CB7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 xml:space="preserve">31 days </w:t>
            </w:r>
          </w:p>
          <w:p w:rsidR="0002420F" w:rsidRPr="00E32BE5" w:rsidRDefault="00EE2CB7" w:rsidP="004A50BE">
            <w:pPr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Uniform Medical Plan and Uniform Dental Plan with coverage for yourself only, even if you have dependents to cover</w:t>
            </w:r>
          </w:p>
        </w:tc>
        <w:tc>
          <w:tcPr>
            <w:tcW w:w="6138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0F" w:rsidTr="004A50BE">
        <w:tc>
          <w:tcPr>
            <w:tcW w:w="1368" w:type="dxa"/>
          </w:tcPr>
          <w:p w:rsidR="0002420F" w:rsidRPr="008E422E" w:rsidRDefault="0002420F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Long Term Disability</w:t>
            </w:r>
          </w:p>
        </w:tc>
        <w:tc>
          <w:tcPr>
            <w:tcW w:w="2160" w:type="dxa"/>
          </w:tcPr>
          <w:p w:rsidR="00EE2CB7" w:rsidRPr="00E32BE5" w:rsidRDefault="00EE2CB7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 xml:space="preserve">31 days </w:t>
            </w:r>
          </w:p>
          <w:p w:rsidR="0002420F" w:rsidRPr="00E32BE5" w:rsidRDefault="00EE2CB7" w:rsidP="004A50BE">
            <w:pPr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Basic Coverage only</w:t>
            </w:r>
          </w:p>
        </w:tc>
        <w:tc>
          <w:tcPr>
            <w:tcW w:w="6138" w:type="dxa"/>
          </w:tcPr>
          <w:p w:rsidR="00EE2CB7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If you wish to enroll in optional coverage at a later date you will</w:t>
            </w:r>
            <w:r w:rsidR="00EE2CB7" w:rsidRPr="00E32B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2CB7" w:rsidRPr="00E32BE5" w:rsidRDefault="00EE2CB7" w:rsidP="00EE2CB7">
            <w:pPr>
              <w:pStyle w:val="ListParagraph"/>
              <w:numPr>
                <w:ilvl w:val="0"/>
                <w:numId w:val="2"/>
              </w:numPr>
              <w:spacing w:before="40" w:after="40"/>
              <w:ind w:left="206" w:hanging="18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N</w:t>
            </w:r>
            <w:r w:rsidR="0002420F" w:rsidRPr="00E32BE5">
              <w:rPr>
                <w:rFonts w:ascii="Arial" w:hAnsi="Arial" w:cs="Arial"/>
                <w:sz w:val="20"/>
                <w:szCs w:val="20"/>
              </w:rPr>
              <w:t>eed to go through the ev</w:t>
            </w:r>
            <w:r w:rsidRPr="00E32BE5">
              <w:rPr>
                <w:rFonts w:ascii="Arial" w:hAnsi="Arial" w:cs="Arial"/>
                <w:sz w:val="20"/>
                <w:szCs w:val="20"/>
              </w:rPr>
              <w:t>idence of insurability process.</w:t>
            </w:r>
          </w:p>
          <w:p w:rsidR="0002420F" w:rsidRPr="00E32BE5" w:rsidRDefault="00EE2CB7" w:rsidP="00EE2CB7">
            <w:pPr>
              <w:pStyle w:val="ListParagraph"/>
              <w:numPr>
                <w:ilvl w:val="0"/>
                <w:numId w:val="2"/>
              </w:numPr>
              <w:spacing w:before="40" w:after="40"/>
              <w:ind w:left="206" w:hanging="18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L</w:t>
            </w:r>
            <w:r w:rsidR="0002420F" w:rsidRPr="00E32BE5">
              <w:rPr>
                <w:rFonts w:ascii="Arial" w:hAnsi="Arial" w:cs="Arial"/>
                <w:sz w:val="20"/>
                <w:szCs w:val="20"/>
              </w:rPr>
              <w:t>ose the right to the guaranteed issue period</w:t>
            </w:r>
            <w:r w:rsidRPr="00E32BE5">
              <w:rPr>
                <w:rFonts w:ascii="Arial" w:hAnsi="Arial" w:cs="Arial"/>
                <w:sz w:val="20"/>
                <w:szCs w:val="20"/>
              </w:rPr>
              <w:t xml:space="preserve"> as a new employee</w:t>
            </w:r>
          </w:p>
        </w:tc>
      </w:tr>
      <w:tr w:rsidR="0002420F" w:rsidTr="004A50BE">
        <w:tc>
          <w:tcPr>
            <w:tcW w:w="1368" w:type="dxa"/>
          </w:tcPr>
          <w:p w:rsidR="0002420F" w:rsidRPr="008E422E" w:rsidRDefault="0002420F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Life Insurance</w:t>
            </w:r>
          </w:p>
        </w:tc>
        <w:tc>
          <w:tcPr>
            <w:tcW w:w="2160" w:type="dxa"/>
          </w:tcPr>
          <w:p w:rsidR="00EE2CB7" w:rsidRPr="00E32BE5" w:rsidRDefault="00263CB8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31</w:t>
            </w:r>
            <w:r w:rsidR="00604F47">
              <w:rPr>
                <w:rFonts w:ascii="Arial" w:hAnsi="Arial" w:cs="Arial"/>
                <w:b/>
                <w:color w:val="FF0000"/>
              </w:rPr>
              <w:t xml:space="preserve"> days</w:t>
            </w:r>
          </w:p>
          <w:p w:rsidR="00873E62" w:rsidRPr="00E32BE5" w:rsidRDefault="0002420F" w:rsidP="0079168A">
            <w:pPr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Basic Life Insurance coverage only</w:t>
            </w:r>
          </w:p>
          <w:p w:rsidR="002A6F2E" w:rsidRPr="00E32BE5" w:rsidRDefault="002A6F2E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A6F2E" w:rsidRPr="00E32BE5" w:rsidRDefault="002A6F2E" w:rsidP="00EE2CB7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2B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NOTE:  Enrollment form needs to be submitted directly to </w:t>
            </w:r>
            <w:proofErr w:type="spellStart"/>
            <w:r w:rsidRPr="00E32BE5">
              <w:rPr>
                <w:rFonts w:ascii="Arial" w:hAnsi="Arial" w:cs="Arial"/>
                <w:b/>
                <w:i/>
                <w:sz w:val="18"/>
                <w:szCs w:val="18"/>
              </w:rPr>
              <w:t>Metlife</w:t>
            </w:r>
            <w:proofErr w:type="spellEnd"/>
          </w:p>
        </w:tc>
        <w:tc>
          <w:tcPr>
            <w:tcW w:w="6138" w:type="dxa"/>
          </w:tcPr>
          <w:p w:rsidR="00EE2CB7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If you wish in the future to have supplemental coverage you will</w:t>
            </w:r>
            <w:r w:rsidR="00EE2CB7" w:rsidRPr="00E32B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2CB7" w:rsidRPr="00E32BE5" w:rsidRDefault="00EE2CB7" w:rsidP="00EE2CB7">
            <w:pPr>
              <w:pStyle w:val="ListParagraph"/>
              <w:numPr>
                <w:ilvl w:val="0"/>
                <w:numId w:val="3"/>
              </w:numPr>
              <w:tabs>
                <w:tab w:val="left" w:pos="262"/>
              </w:tabs>
              <w:spacing w:before="40" w:after="40"/>
              <w:ind w:left="162" w:hanging="9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N</w:t>
            </w:r>
            <w:r w:rsidR="0002420F" w:rsidRPr="00E32BE5">
              <w:rPr>
                <w:rFonts w:ascii="Arial" w:hAnsi="Arial" w:cs="Arial"/>
                <w:sz w:val="20"/>
                <w:szCs w:val="20"/>
              </w:rPr>
              <w:t>eed to go through the evidence of insurability process</w:t>
            </w:r>
          </w:p>
          <w:p w:rsidR="0002420F" w:rsidRPr="00E32BE5" w:rsidRDefault="00EE2CB7" w:rsidP="00EE2CB7">
            <w:pPr>
              <w:pStyle w:val="ListParagraph"/>
              <w:numPr>
                <w:ilvl w:val="0"/>
                <w:numId w:val="3"/>
              </w:numPr>
              <w:tabs>
                <w:tab w:val="left" w:pos="262"/>
              </w:tabs>
              <w:spacing w:before="40" w:after="40"/>
              <w:ind w:left="162" w:hanging="9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Lose</w:t>
            </w:r>
            <w:r w:rsidR="0002420F" w:rsidRPr="00E32BE5">
              <w:rPr>
                <w:rFonts w:ascii="Arial" w:hAnsi="Arial" w:cs="Arial"/>
                <w:sz w:val="20"/>
                <w:szCs w:val="20"/>
              </w:rPr>
              <w:t xml:space="preserve"> the right to the guaranteed </w:t>
            </w:r>
            <w:r w:rsidRPr="00E32BE5">
              <w:rPr>
                <w:rFonts w:ascii="Arial" w:hAnsi="Arial" w:cs="Arial"/>
                <w:sz w:val="20"/>
                <w:szCs w:val="20"/>
              </w:rPr>
              <w:t>issue amounts as a new employee</w:t>
            </w:r>
          </w:p>
        </w:tc>
      </w:tr>
      <w:tr w:rsidR="0002420F" w:rsidTr="004A50BE">
        <w:tc>
          <w:tcPr>
            <w:tcW w:w="1368" w:type="dxa"/>
          </w:tcPr>
          <w:p w:rsidR="0002420F" w:rsidRPr="008E422E" w:rsidRDefault="0002420F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Retirement</w:t>
            </w:r>
          </w:p>
        </w:tc>
        <w:tc>
          <w:tcPr>
            <w:tcW w:w="2160" w:type="dxa"/>
          </w:tcPr>
          <w:p w:rsidR="00EE2CB7" w:rsidRPr="00E32BE5" w:rsidRDefault="0002420F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 xml:space="preserve">90 days </w:t>
            </w:r>
          </w:p>
          <w:p w:rsidR="0002420F" w:rsidRPr="00E32BE5" w:rsidRDefault="0002420F" w:rsidP="004A50BE">
            <w:pPr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PERS Plan 3, rate option A, program self-investment</w:t>
            </w:r>
          </w:p>
        </w:tc>
        <w:tc>
          <w:tcPr>
            <w:tcW w:w="6138" w:type="dxa"/>
          </w:tcPr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 xml:space="preserve">Whether you choose your plan or are defaulted, it is </w:t>
            </w:r>
            <w:r w:rsidRPr="00E32BE5">
              <w:rPr>
                <w:rFonts w:ascii="Arial" w:hAnsi="Arial" w:cs="Arial"/>
                <w:b/>
                <w:sz w:val="20"/>
                <w:szCs w:val="20"/>
              </w:rPr>
              <w:t>permanent.</w:t>
            </w:r>
          </w:p>
          <w:p w:rsidR="0002420F" w:rsidRPr="00E32BE5" w:rsidRDefault="0002420F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B0" w:rsidTr="004A50BE">
        <w:tc>
          <w:tcPr>
            <w:tcW w:w="1368" w:type="dxa"/>
          </w:tcPr>
          <w:p w:rsidR="00964519" w:rsidRPr="008E422E" w:rsidRDefault="00EA3DB0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lastRenderedPageBreak/>
              <w:t>Deferred Comp</w:t>
            </w:r>
            <w:r w:rsidR="00964519" w:rsidRPr="008E422E">
              <w:rPr>
                <w:rFonts w:ascii="Arial" w:hAnsi="Arial" w:cs="Arial"/>
                <w:b/>
              </w:rPr>
              <w:t xml:space="preserve"> Program</w:t>
            </w:r>
          </w:p>
          <w:p w:rsidR="00EA3DB0" w:rsidRPr="008E422E" w:rsidRDefault="00964519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(DCP)</w:t>
            </w:r>
          </w:p>
        </w:tc>
        <w:tc>
          <w:tcPr>
            <w:tcW w:w="2160" w:type="dxa"/>
          </w:tcPr>
          <w:p w:rsidR="00EA3DB0" w:rsidRPr="00E32BE5" w:rsidRDefault="00EA3DB0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>30 days</w:t>
            </w:r>
          </w:p>
          <w:p w:rsidR="00EA3DB0" w:rsidRPr="00E32BE5" w:rsidRDefault="00EA3DB0" w:rsidP="00EA3DB0">
            <w:pPr>
              <w:spacing w:before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the date you receive DCP notification letter</w:t>
            </w:r>
          </w:p>
        </w:tc>
        <w:tc>
          <w:tcPr>
            <w:tcW w:w="4950" w:type="dxa"/>
          </w:tcPr>
          <w:p w:rsidR="00EA3DB0" w:rsidRPr="00E32BE5" w:rsidRDefault="00964519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 xml:space="preserve">Automatic enrollment in DCP, 3% of your paycheck will be deferred unless you choose to opt out or change your contribution rate. </w:t>
            </w:r>
          </w:p>
        </w:tc>
        <w:tc>
          <w:tcPr>
            <w:tcW w:w="6138" w:type="dxa"/>
          </w:tcPr>
          <w:p w:rsidR="00EA3DB0" w:rsidRPr="00E32BE5" w:rsidRDefault="00964519" w:rsidP="009645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 xml:space="preserve">If you choose not to be automatically enrolled in DCP, opt </w:t>
            </w:r>
            <w:r w:rsidR="00503F05" w:rsidRPr="00E32BE5">
              <w:rPr>
                <w:rFonts w:ascii="Arial" w:hAnsi="Arial" w:cs="Arial"/>
                <w:sz w:val="20"/>
                <w:szCs w:val="20"/>
              </w:rPr>
              <w:t xml:space="preserve">out </w:t>
            </w:r>
            <w:r w:rsidRPr="00E32BE5">
              <w:rPr>
                <w:rFonts w:ascii="Arial" w:hAnsi="Arial" w:cs="Arial"/>
                <w:sz w:val="20"/>
                <w:szCs w:val="20"/>
              </w:rPr>
              <w:t xml:space="preserve">of the program by logging in to </w:t>
            </w:r>
            <w:hyperlink r:id="rId7" w:history="1">
              <w:r w:rsidRPr="00E32BE5">
                <w:rPr>
                  <w:rStyle w:val="Hyperlink"/>
                  <w:rFonts w:ascii="Arial" w:hAnsi="Arial" w:cs="Arial"/>
                  <w:sz w:val="20"/>
                  <w:szCs w:val="20"/>
                </w:rPr>
                <w:t>www.drs.wa.gov/login</w:t>
              </w:r>
            </w:hyperlink>
            <w:r w:rsidRPr="00E32BE5">
              <w:rPr>
                <w:rFonts w:ascii="Arial" w:hAnsi="Arial" w:cs="Arial"/>
                <w:sz w:val="20"/>
                <w:szCs w:val="20"/>
              </w:rPr>
              <w:t xml:space="preserve"> or by calling 888-327-5596.  If you opt out of automatic enrollment, you can still join DCP at any time. </w:t>
            </w:r>
          </w:p>
        </w:tc>
      </w:tr>
      <w:tr w:rsidR="00EE2CB7" w:rsidTr="00EE2CB7">
        <w:tc>
          <w:tcPr>
            <w:tcW w:w="14616" w:type="dxa"/>
            <w:gridSpan w:val="4"/>
            <w:shd w:val="clear" w:color="auto" w:fill="D9D9D9" w:themeFill="background1" w:themeFillShade="D9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Optional Programs</w:t>
            </w:r>
          </w:p>
        </w:tc>
      </w:tr>
      <w:tr w:rsidR="00EE2CB7" w:rsidTr="004A50BE">
        <w:tc>
          <w:tcPr>
            <w:tcW w:w="1368" w:type="dxa"/>
          </w:tcPr>
          <w:p w:rsidR="00EE2CB7" w:rsidRPr="008E422E" w:rsidRDefault="00EE2CB7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Flexible Spending Account</w:t>
            </w:r>
          </w:p>
        </w:tc>
        <w:tc>
          <w:tcPr>
            <w:tcW w:w="2160" w:type="dxa"/>
          </w:tcPr>
          <w:p w:rsidR="00EE2CB7" w:rsidRPr="00E32BE5" w:rsidRDefault="00EE2CB7" w:rsidP="00E32BE5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 xml:space="preserve">31 days </w:t>
            </w:r>
          </w:p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138" w:type="dxa"/>
          </w:tcPr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B7" w:rsidTr="004A50BE">
        <w:tc>
          <w:tcPr>
            <w:tcW w:w="1368" w:type="dxa"/>
          </w:tcPr>
          <w:p w:rsidR="00EE2CB7" w:rsidRPr="008E422E" w:rsidRDefault="00EE2CB7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8E422E">
              <w:rPr>
                <w:rFonts w:ascii="Arial" w:hAnsi="Arial" w:cs="Arial"/>
                <w:b/>
              </w:rPr>
              <w:t>Dependent Care Program</w:t>
            </w:r>
          </w:p>
        </w:tc>
        <w:tc>
          <w:tcPr>
            <w:tcW w:w="2160" w:type="dxa"/>
          </w:tcPr>
          <w:p w:rsidR="00EE2CB7" w:rsidRPr="00E32BE5" w:rsidRDefault="00EE2CB7" w:rsidP="00E32BE5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E32BE5">
              <w:rPr>
                <w:rFonts w:ascii="Arial" w:hAnsi="Arial" w:cs="Arial"/>
                <w:b/>
                <w:color w:val="FF0000"/>
              </w:rPr>
              <w:t xml:space="preserve">31 days </w:t>
            </w:r>
          </w:p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from your hire date</w:t>
            </w:r>
          </w:p>
        </w:tc>
        <w:tc>
          <w:tcPr>
            <w:tcW w:w="4950" w:type="dxa"/>
          </w:tcPr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2BE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138" w:type="dxa"/>
          </w:tcPr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E2CB7" w:rsidRPr="00E32BE5" w:rsidRDefault="00EE2CB7" w:rsidP="00EE2C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3560" w:rsidRDefault="00813560" w:rsidP="002F3067">
      <w:pPr>
        <w:contextualSpacing/>
        <w:jc w:val="center"/>
        <w:rPr>
          <w:b/>
        </w:rPr>
      </w:pPr>
    </w:p>
    <w:p w:rsidR="00E17479" w:rsidRDefault="00E17479" w:rsidP="000D373D">
      <w:pPr>
        <w:contextualSpacing/>
        <w:rPr>
          <w:rFonts w:ascii="Comic Sans MS" w:hAnsi="Comic Sans MS"/>
        </w:rPr>
      </w:pPr>
    </w:p>
    <w:p w:rsidR="009F7481" w:rsidRPr="008E422E" w:rsidRDefault="007111E8" w:rsidP="000D373D">
      <w:pPr>
        <w:contextualSpacing/>
        <w:rPr>
          <w:rFonts w:ascii="Arial" w:hAnsi="Arial" w:cs="Arial"/>
          <w:b/>
          <w:sz w:val="30"/>
          <w:szCs w:val="30"/>
        </w:rPr>
      </w:pPr>
      <w:r w:rsidRPr="008E422E">
        <w:rPr>
          <w:rFonts w:ascii="Arial" w:hAnsi="Arial" w:cs="Arial"/>
          <w:b/>
          <w:sz w:val="30"/>
          <w:szCs w:val="30"/>
        </w:rPr>
        <w:t>Additiona</w:t>
      </w:r>
      <w:r w:rsidR="009F7481" w:rsidRPr="008E422E">
        <w:rPr>
          <w:rFonts w:ascii="Arial" w:hAnsi="Arial" w:cs="Arial"/>
          <w:b/>
          <w:sz w:val="30"/>
          <w:szCs w:val="30"/>
        </w:rPr>
        <w:t>l Payroll and Leave Information</w:t>
      </w:r>
      <w:r w:rsidR="00AC6DC4" w:rsidRPr="008E422E">
        <w:rPr>
          <w:rFonts w:ascii="Arial" w:hAnsi="Arial" w:cs="Arial"/>
          <w:b/>
          <w:sz w:val="30"/>
          <w:szCs w:val="30"/>
        </w:rPr>
        <w:t>:</w:t>
      </w:r>
    </w:p>
    <w:p w:rsidR="00873E62" w:rsidRPr="009F7481" w:rsidRDefault="00873E62" w:rsidP="000D373D">
      <w:pPr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2404"/>
      </w:tblGrid>
      <w:tr w:rsidR="00D200DF" w:rsidTr="00D200DF">
        <w:tc>
          <w:tcPr>
            <w:tcW w:w="1998" w:type="dxa"/>
            <w:shd w:val="clear" w:color="auto" w:fill="D9D9D9" w:themeFill="background1" w:themeFillShade="D9"/>
          </w:tcPr>
          <w:p w:rsidR="00D200DF" w:rsidRPr="009F7481" w:rsidRDefault="00D200DF" w:rsidP="006C2422">
            <w:pPr>
              <w:spacing w:beforeLines="40" w:before="96" w:afterLines="40" w:after="96"/>
              <w:rPr>
                <w:rFonts w:ascii="Arial" w:hAnsi="Arial" w:cs="Arial"/>
                <w:b/>
              </w:rPr>
            </w:pPr>
            <w:r w:rsidRPr="009F7481">
              <w:rPr>
                <w:rFonts w:ascii="Arial" w:hAnsi="Arial" w:cs="Arial"/>
                <w:b/>
              </w:rPr>
              <w:t xml:space="preserve">Paydays </w:t>
            </w:r>
            <w:r w:rsidR="009F7481" w:rsidRPr="009F7481">
              <w:rPr>
                <w:rFonts w:ascii="Arial" w:hAnsi="Arial" w:cs="Arial"/>
                <w:b/>
              </w:rPr>
              <w:t>and</w:t>
            </w:r>
            <w:r w:rsidRPr="009F7481">
              <w:rPr>
                <w:rFonts w:ascii="Arial" w:hAnsi="Arial" w:cs="Arial"/>
                <w:b/>
              </w:rPr>
              <w:t xml:space="preserve"> Pay Periods</w:t>
            </w:r>
          </w:p>
        </w:tc>
        <w:tc>
          <w:tcPr>
            <w:tcW w:w="12600" w:type="dxa"/>
          </w:tcPr>
          <w:p w:rsidR="00D200DF" w:rsidRPr="009F7481" w:rsidRDefault="00D200DF" w:rsidP="006C242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9F7481">
              <w:rPr>
                <w:rFonts w:ascii="Arial" w:hAnsi="Arial" w:cs="Arial"/>
                <w:sz w:val="20"/>
                <w:szCs w:val="20"/>
              </w:rPr>
              <w:t>1</w:t>
            </w:r>
            <w:r w:rsidRPr="009F748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73E6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F7481">
              <w:rPr>
                <w:rFonts w:ascii="Arial" w:hAnsi="Arial" w:cs="Arial"/>
                <w:sz w:val="20"/>
                <w:szCs w:val="20"/>
              </w:rPr>
              <w:t>15</w:t>
            </w:r>
            <w:r w:rsidRPr="009F748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73E6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F7481">
              <w:rPr>
                <w:rFonts w:ascii="Arial" w:hAnsi="Arial" w:cs="Arial"/>
                <w:sz w:val="20"/>
                <w:szCs w:val="20"/>
              </w:rPr>
              <w:t>paid the 25</w:t>
            </w:r>
            <w:r w:rsidRPr="009F748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:rsidR="00D200DF" w:rsidRDefault="00D200DF" w:rsidP="006C242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9F7481">
              <w:rPr>
                <w:rFonts w:ascii="Arial" w:hAnsi="Arial" w:cs="Arial"/>
                <w:sz w:val="20"/>
                <w:szCs w:val="20"/>
              </w:rPr>
              <w:t>16</w:t>
            </w:r>
            <w:r w:rsidRPr="009F748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7481">
              <w:rPr>
                <w:rFonts w:ascii="Arial" w:hAnsi="Arial" w:cs="Arial"/>
                <w:sz w:val="20"/>
                <w:szCs w:val="20"/>
              </w:rPr>
              <w:t xml:space="preserve"> - end of month</w:t>
            </w:r>
            <w:r w:rsidR="00873E6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F7481">
              <w:rPr>
                <w:rFonts w:ascii="Arial" w:hAnsi="Arial" w:cs="Arial"/>
                <w:sz w:val="20"/>
                <w:szCs w:val="20"/>
              </w:rPr>
              <w:t>paid on the 10</w:t>
            </w:r>
            <w:r w:rsidRPr="009F748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7481">
              <w:rPr>
                <w:rFonts w:ascii="Arial" w:hAnsi="Arial" w:cs="Arial"/>
                <w:sz w:val="20"/>
                <w:szCs w:val="20"/>
              </w:rPr>
              <w:t xml:space="preserve"> of the following month       </w:t>
            </w:r>
          </w:p>
          <w:p w:rsidR="006C2422" w:rsidRPr="009F7481" w:rsidRDefault="006C2422" w:rsidP="006C242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D200DF" w:rsidRPr="009F7481" w:rsidRDefault="00D200DF" w:rsidP="006C242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9F7481">
              <w:rPr>
                <w:rFonts w:ascii="Arial" w:hAnsi="Arial" w:cs="Arial"/>
                <w:sz w:val="20"/>
                <w:szCs w:val="20"/>
              </w:rPr>
              <w:t>If payday falls on a weekend or a holiday, payday will fall the day before or after.</w:t>
            </w:r>
          </w:p>
        </w:tc>
      </w:tr>
      <w:tr w:rsidR="00D200DF" w:rsidTr="00D200DF">
        <w:tc>
          <w:tcPr>
            <w:tcW w:w="1998" w:type="dxa"/>
            <w:shd w:val="clear" w:color="auto" w:fill="D9D9D9" w:themeFill="background1" w:themeFillShade="D9"/>
          </w:tcPr>
          <w:p w:rsidR="00D200DF" w:rsidRPr="009F7481" w:rsidRDefault="00D200DF" w:rsidP="006C2422">
            <w:pPr>
              <w:spacing w:beforeLines="40" w:before="96" w:after="40"/>
              <w:rPr>
                <w:rFonts w:ascii="Arial" w:hAnsi="Arial" w:cs="Arial"/>
                <w:b/>
              </w:rPr>
            </w:pPr>
            <w:r w:rsidRPr="009F7481">
              <w:rPr>
                <w:rFonts w:ascii="Arial" w:hAnsi="Arial" w:cs="Arial"/>
                <w:b/>
              </w:rPr>
              <w:t>Leave</w:t>
            </w:r>
          </w:p>
        </w:tc>
        <w:tc>
          <w:tcPr>
            <w:tcW w:w="12600" w:type="dxa"/>
          </w:tcPr>
          <w:p w:rsidR="00D200DF" w:rsidRPr="00AC6DC4" w:rsidRDefault="00D200DF" w:rsidP="006C2422">
            <w:pPr>
              <w:spacing w:beforeLines="40" w:before="96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6DC4">
              <w:rPr>
                <w:rFonts w:ascii="Arial" w:hAnsi="Arial" w:cs="Arial"/>
                <w:color w:val="000000"/>
                <w:sz w:val="20"/>
                <w:szCs w:val="20"/>
              </w:rPr>
              <w:t xml:space="preserve">As a DES employee, you may be eligible for accrued annual leave, sick leave, a personal holiday, state paid holidays, and other forms of leave.  </w:t>
            </w:r>
          </w:p>
          <w:p w:rsidR="00604F47" w:rsidRPr="00AC6DC4" w:rsidRDefault="00D200DF" w:rsidP="00604F47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 w:rsidRPr="00AC6D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Personal Holiday:</w:t>
            </w:r>
            <w:r w:rsidRPr="00AC6D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C6DC4">
              <w:rPr>
                <w:rFonts w:ascii="Arial" w:hAnsi="Arial" w:cs="Arial"/>
                <w:sz w:val="20"/>
                <w:szCs w:val="20"/>
              </w:rPr>
              <w:t>An employee expected to work continuously for at least 4 months, is entitled to a Personal Holiday each calendar year (January 1 – December 31</w:t>
            </w:r>
            <w:r w:rsidRPr="00AC6D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). This day can be used right away and is not frozen like annual leave. </w:t>
            </w:r>
          </w:p>
          <w:p w:rsidR="00D200DF" w:rsidRPr="00AC6DC4" w:rsidRDefault="00D200DF" w:rsidP="006C2422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AC6D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Personal Leave Day: </w:t>
            </w:r>
            <w:r w:rsidRPr="00AC6DC4">
              <w:rPr>
                <w:rFonts w:ascii="Arial" w:hAnsi="Arial" w:cs="Arial"/>
                <w:b/>
                <w:color w:val="FF0000"/>
                <w:sz w:val="20"/>
                <w:szCs w:val="20"/>
              </w:rPr>
              <w:t>Represented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employees are entitled to an </w:t>
            </w:r>
            <w:r w:rsidRPr="00AC6DC4">
              <w:rPr>
                <w:rFonts w:ascii="Arial" w:hAnsi="Arial" w:cs="Arial"/>
                <w:b/>
                <w:bCs/>
                <w:sz w:val="20"/>
                <w:szCs w:val="20"/>
              </w:rPr>
              <w:t>additional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Personal Leave day each fiscal year (July 1</w:t>
            </w:r>
            <w:r w:rsidRPr="00AC6D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– June 30</w:t>
            </w:r>
            <w:r w:rsidRPr="00AC6DC4">
              <w:rPr>
                <w:rFonts w:ascii="Arial" w:hAnsi="Arial" w:cs="Arial"/>
                <w:sz w:val="20"/>
                <w:szCs w:val="20"/>
                <w:vertAlign w:val="superscript"/>
              </w:rPr>
              <w:t>th)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if the employee has been continuously employed for more than 4 months.   </w:t>
            </w:r>
          </w:p>
        </w:tc>
      </w:tr>
      <w:tr w:rsidR="00D200DF" w:rsidTr="00D200DF">
        <w:tc>
          <w:tcPr>
            <w:tcW w:w="1998" w:type="dxa"/>
            <w:shd w:val="clear" w:color="auto" w:fill="D9D9D9" w:themeFill="background1" w:themeFillShade="D9"/>
          </w:tcPr>
          <w:p w:rsidR="00D200DF" w:rsidRPr="009F7481" w:rsidRDefault="00D200DF" w:rsidP="006C2422">
            <w:pPr>
              <w:spacing w:beforeLines="40" w:before="96" w:after="40"/>
              <w:rPr>
                <w:rFonts w:ascii="Arial" w:hAnsi="Arial" w:cs="Arial"/>
                <w:b/>
              </w:rPr>
            </w:pPr>
            <w:r w:rsidRPr="009F7481">
              <w:rPr>
                <w:rFonts w:ascii="Arial" w:hAnsi="Arial" w:cs="Arial"/>
                <w:b/>
              </w:rPr>
              <w:lastRenderedPageBreak/>
              <w:t>Requesting Leave</w:t>
            </w:r>
          </w:p>
        </w:tc>
        <w:tc>
          <w:tcPr>
            <w:tcW w:w="12600" w:type="dxa"/>
          </w:tcPr>
          <w:p w:rsidR="009F7481" w:rsidRPr="006C2422" w:rsidRDefault="00E92330" w:rsidP="00E92330">
            <w:pPr>
              <w:spacing w:beforeLines="40" w:before="96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use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MyPortal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the agency leave system.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MyPortal</w:t>
            </w:r>
            <w:proofErr w:type="spellEnd"/>
            <w:r w:rsidR="00D200DF" w:rsidRPr="00AC6DC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provides employees the ability to request leave, view leave balances, and view/print earnings statements.  DES provides employees with single-sign-on, so you should be abl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to access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MyPortal</w:t>
            </w:r>
            <w:proofErr w:type="spellEnd"/>
            <w:r w:rsidR="00D200DF" w:rsidRPr="00AC6DC4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directly from your work computer without having to login.  </w:t>
            </w:r>
            <w:r w:rsidR="009F7481" w:rsidRPr="00AC6DC4">
              <w:rPr>
                <w:rFonts w:ascii="Arial" w:hAnsi="Arial" w:cs="Arial"/>
                <w:color w:val="000000"/>
                <w:sz w:val="20"/>
                <w:szCs w:val="20"/>
              </w:rPr>
              <w:t xml:space="preserve">The link can be found under the HR &amp; Payroll tab of the </w:t>
            </w:r>
            <w:r w:rsidR="00873E62" w:rsidRPr="00AC6DC4">
              <w:rPr>
                <w:rFonts w:ascii="Arial" w:hAnsi="Arial" w:cs="Arial"/>
                <w:color w:val="000000"/>
                <w:sz w:val="20"/>
                <w:szCs w:val="20"/>
              </w:rPr>
              <w:t>DES intranet page</w:t>
            </w:r>
            <w:r w:rsidR="009F7481" w:rsidRPr="00AC6DC4"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 the Leave Page.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You can also access the MyPortal</w:t>
            </w:r>
            <w:r w:rsidR="0079168A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portal while away from the office at </w:t>
            </w:r>
            <w:hyperlink r:id="rId8" w:history="1">
              <w:r w:rsidR="0079168A" w:rsidRPr="008E42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https://wahrms.wa.gov/irj/portal</w:t>
              </w:r>
            </w:hyperlink>
            <w:r w:rsidR="0079168A" w:rsidRPr="008E422E">
              <w:rPr>
                <w:rFonts w:ascii="Arial" w:hAnsi="Arial" w:cs="Arial"/>
                <w:sz w:val="20"/>
                <w:szCs w:val="20"/>
              </w:rPr>
              <w:t>.</w:t>
            </w:r>
            <w:r w:rsidR="00791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481" w:rsidTr="00D200DF">
        <w:tc>
          <w:tcPr>
            <w:tcW w:w="1998" w:type="dxa"/>
            <w:shd w:val="clear" w:color="auto" w:fill="D9D9D9" w:themeFill="background1" w:themeFillShade="D9"/>
          </w:tcPr>
          <w:p w:rsidR="009F7481" w:rsidRPr="009F7481" w:rsidRDefault="009F7481" w:rsidP="006C2422">
            <w:pPr>
              <w:spacing w:beforeLines="40" w:before="96" w:after="40"/>
              <w:rPr>
                <w:rFonts w:ascii="Arial" w:hAnsi="Arial" w:cs="Arial"/>
                <w:b/>
              </w:rPr>
            </w:pPr>
            <w:r w:rsidRPr="009F7481">
              <w:rPr>
                <w:rFonts w:ascii="Arial" w:hAnsi="Arial" w:cs="Arial"/>
                <w:b/>
              </w:rPr>
              <w:t>Timesheets</w:t>
            </w:r>
          </w:p>
        </w:tc>
        <w:tc>
          <w:tcPr>
            <w:tcW w:w="12600" w:type="dxa"/>
          </w:tcPr>
          <w:p w:rsidR="009F7481" w:rsidRPr="00AC6DC4" w:rsidRDefault="009F7481" w:rsidP="006C2422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AC6DC4">
              <w:rPr>
                <w:rFonts w:ascii="Arial" w:hAnsi="Arial" w:cs="Arial"/>
                <w:sz w:val="20"/>
                <w:szCs w:val="20"/>
              </w:rPr>
              <w:t xml:space="preserve">All overtime eligible employees are required to fill out and turn in a timesheet each pay period. Timesheets are due at the end of each </w:t>
            </w:r>
            <w:r w:rsidR="00873E62" w:rsidRPr="00AC6DC4">
              <w:rPr>
                <w:rFonts w:ascii="Arial" w:hAnsi="Arial" w:cs="Arial"/>
                <w:sz w:val="20"/>
                <w:szCs w:val="20"/>
              </w:rPr>
              <w:t>pay period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and must be approved by the supervisor. They can be scanned, emailed, </w:t>
            </w:r>
            <w:r w:rsidR="00873E62" w:rsidRPr="00AC6DC4">
              <w:rPr>
                <w:rFonts w:ascii="Arial" w:hAnsi="Arial" w:cs="Arial"/>
                <w:sz w:val="20"/>
                <w:szCs w:val="20"/>
              </w:rPr>
              <w:t>mailed via campus mail</w:t>
            </w:r>
            <w:r w:rsidRPr="00AC6DC4">
              <w:rPr>
                <w:rFonts w:ascii="Arial" w:hAnsi="Arial" w:cs="Arial"/>
                <w:sz w:val="20"/>
                <w:szCs w:val="20"/>
              </w:rPr>
              <w:t xml:space="preserve"> or delivered directly to Payroll on the 3RD floor of the Jefferson Building.</w:t>
            </w:r>
          </w:p>
          <w:p w:rsidR="009F7481" w:rsidRPr="00AC6DC4" w:rsidRDefault="009F7481" w:rsidP="006C2422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</w:p>
          <w:p w:rsidR="009F7481" w:rsidRDefault="009F7481" w:rsidP="006C2422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AC6DC4">
              <w:rPr>
                <w:rFonts w:ascii="Arial" w:hAnsi="Arial" w:cs="Arial"/>
                <w:sz w:val="20"/>
                <w:szCs w:val="20"/>
              </w:rPr>
              <w:t xml:space="preserve">Please fill in and select all the appropriate drop boxes on the timesheet each month. It’s very important to include your personnel #, union representation, start and end time, and to check whether or not you turned in overtime for the pay period.  Failure to do so could cause an overpayment or underpayment. </w:t>
            </w:r>
          </w:p>
          <w:p w:rsidR="006C2422" w:rsidRPr="006C2422" w:rsidRDefault="006C2422" w:rsidP="006C2422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</w:p>
          <w:p w:rsidR="009F7481" w:rsidRPr="006C2422" w:rsidRDefault="009F7481" w:rsidP="006C2422">
            <w:pPr>
              <w:spacing w:beforeLines="40" w:before="96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DC4">
              <w:rPr>
                <w:rFonts w:ascii="Arial" w:hAnsi="Arial" w:cs="Arial"/>
                <w:color w:val="000000"/>
                <w:sz w:val="20"/>
                <w:szCs w:val="20"/>
              </w:rPr>
              <w:t>Some Buildings and Grounds staff input time into a separate time card program.  Your supervisor will assist you with this process if you fall under this category.</w:t>
            </w:r>
          </w:p>
        </w:tc>
      </w:tr>
    </w:tbl>
    <w:p w:rsidR="007111E8" w:rsidRPr="004A50BE" w:rsidRDefault="007111E8" w:rsidP="006C2422">
      <w:pPr>
        <w:spacing w:beforeLines="40" w:before="96" w:after="40"/>
        <w:contextualSpacing/>
        <w:rPr>
          <w:rFonts w:ascii="Comic Sans MS" w:hAnsi="Comic Sans MS"/>
        </w:rPr>
      </w:pPr>
    </w:p>
    <w:sectPr w:rsidR="007111E8" w:rsidRPr="004A50BE" w:rsidSect="007111E8">
      <w:headerReference w:type="default" r:id="rId9"/>
      <w:pgSz w:w="15840" w:h="12240" w:orient="landscape"/>
      <w:pgMar w:top="187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59" w:rsidRDefault="00334159" w:rsidP="002F3067">
      <w:pPr>
        <w:spacing w:after="0" w:line="240" w:lineRule="auto"/>
      </w:pPr>
      <w:r>
        <w:separator/>
      </w:r>
    </w:p>
  </w:endnote>
  <w:endnote w:type="continuationSeparator" w:id="0">
    <w:p w:rsidR="00334159" w:rsidRDefault="00334159" w:rsidP="002F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59" w:rsidRDefault="00334159" w:rsidP="002F3067">
      <w:pPr>
        <w:spacing w:after="0" w:line="240" w:lineRule="auto"/>
      </w:pPr>
      <w:r>
        <w:separator/>
      </w:r>
    </w:p>
  </w:footnote>
  <w:footnote w:type="continuationSeparator" w:id="0">
    <w:p w:rsidR="00334159" w:rsidRDefault="00334159" w:rsidP="002F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67" w:rsidRDefault="002D7406" w:rsidP="00AC1A1B">
    <w:pPr>
      <w:pStyle w:val="Header"/>
      <w:jc w:val="center"/>
    </w:pPr>
    <w:r>
      <w:rPr>
        <w:noProof/>
      </w:rPr>
      <w:drawing>
        <wp:inline distT="0" distB="0" distL="0" distR="0" wp14:anchorId="10A6D04C" wp14:editId="6A919D0B">
          <wp:extent cx="4878977" cy="822960"/>
          <wp:effectExtent l="19050" t="0" r="0" b="0"/>
          <wp:docPr id="1" name="Picture 3" descr="Logo 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8977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EA"/>
    <w:multiLevelType w:val="hybridMultilevel"/>
    <w:tmpl w:val="1E88A5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346734"/>
    <w:multiLevelType w:val="hybridMultilevel"/>
    <w:tmpl w:val="0D56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5896"/>
    <w:multiLevelType w:val="hybridMultilevel"/>
    <w:tmpl w:val="9C6AF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620E55"/>
    <w:multiLevelType w:val="hybridMultilevel"/>
    <w:tmpl w:val="35E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2EEE"/>
    <w:multiLevelType w:val="hybridMultilevel"/>
    <w:tmpl w:val="287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A3"/>
    <w:rsid w:val="0002420F"/>
    <w:rsid w:val="00092C9A"/>
    <w:rsid w:val="00096E2C"/>
    <w:rsid w:val="000A6625"/>
    <w:rsid w:val="000D373D"/>
    <w:rsid w:val="00107BA8"/>
    <w:rsid w:val="0017103A"/>
    <w:rsid w:val="00180CDA"/>
    <w:rsid w:val="0020293B"/>
    <w:rsid w:val="00263CB8"/>
    <w:rsid w:val="002A6F2E"/>
    <w:rsid w:val="002C1A70"/>
    <w:rsid w:val="002D7406"/>
    <w:rsid w:val="002F3067"/>
    <w:rsid w:val="00333730"/>
    <w:rsid w:val="00334159"/>
    <w:rsid w:val="00361473"/>
    <w:rsid w:val="00377F0F"/>
    <w:rsid w:val="004A50BE"/>
    <w:rsid w:val="00503F05"/>
    <w:rsid w:val="005175C8"/>
    <w:rsid w:val="005B50BD"/>
    <w:rsid w:val="00604F47"/>
    <w:rsid w:val="00632372"/>
    <w:rsid w:val="00636B27"/>
    <w:rsid w:val="00652EDC"/>
    <w:rsid w:val="00677EB9"/>
    <w:rsid w:val="006C2422"/>
    <w:rsid w:val="007111E8"/>
    <w:rsid w:val="007316E6"/>
    <w:rsid w:val="0079168A"/>
    <w:rsid w:val="007B097A"/>
    <w:rsid w:val="00813560"/>
    <w:rsid w:val="00822807"/>
    <w:rsid w:val="00873E62"/>
    <w:rsid w:val="008B7024"/>
    <w:rsid w:val="008E0BA3"/>
    <w:rsid w:val="008E422E"/>
    <w:rsid w:val="00924823"/>
    <w:rsid w:val="00964519"/>
    <w:rsid w:val="00974B48"/>
    <w:rsid w:val="009F7481"/>
    <w:rsid w:val="00A07DD7"/>
    <w:rsid w:val="00A54B28"/>
    <w:rsid w:val="00A71392"/>
    <w:rsid w:val="00AB6910"/>
    <w:rsid w:val="00AC1A1B"/>
    <w:rsid w:val="00AC6DC4"/>
    <w:rsid w:val="00BC19A9"/>
    <w:rsid w:val="00C03128"/>
    <w:rsid w:val="00D200DF"/>
    <w:rsid w:val="00D309BC"/>
    <w:rsid w:val="00DC3EA6"/>
    <w:rsid w:val="00DF38C1"/>
    <w:rsid w:val="00E17479"/>
    <w:rsid w:val="00E32BE5"/>
    <w:rsid w:val="00E92330"/>
    <w:rsid w:val="00EA3DB0"/>
    <w:rsid w:val="00E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6BDAE-9332-4235-843A-AAAE4DA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67"/>
  </w:style>
  <w:style w:type="paragraph" w:styleId="Footer">
    <w:name w:val="footer"/>
    <w:basedOn w:val="Normal"/>
    <w:link w:val="FooterChar"/>
    <w:uiPriority w:val="99"/>
    <w:unhideWhenUsed/>
    <w:rsid w:val="002F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67"/>
  </w:style>
  <w:style w:type="paragraph" w:styleId="BalloonText">
    <w:name w:val="Balloon Text"/>
    <w:basedOn w:val="Normal"/>
    <w:link w:val="BalloonTextChar"/>
    <w:uiPriority w:val="99"/>
    <w:semiHidden/>
    <w:unhideWhenUsed/>
    <w:rsid w:val="002F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D7406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64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hrms.wa.gov/irj/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s.wa.gov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Ashley (DES)</dc:creator>
  <cp:lastModifiedBy>McClanahan, Gwen (DES)</cp:lastModifiedBy>
  <cp:revision>2</cp:revision>
  <cp:lastPrinted>2016-12-30T17:27:00Z</cp:lastPrinted>
  <dcterms:created xsi:type="dcterms:W3CDTF">2021-01-08T23:18:00Z</dcterms:created>
  <dcterms:modified xsi:type="dcterms:W3CDTF">2021-01-08T23:18:00Z</dcterms:modified>
</cp:coreProperties>
</file>